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AF3BE4F">
      <w:pPr>
        <w:spacing w:line="360" w:lineRule="exact"/>
        <w:rPr>
          <w:rFonts w:ascii="宋体" w:hAnsi="宋体" w:eastAsia="宋体"/>
          <w:szCs w:val="21"/>
        </w:rPr>
      </w:pPr>
      <w:r>
        <w:rPr>
          <w:rFonts w:hint="eastAsia" w:ascii="宋体" w:hAnsi="宋体" w:eastAsia="宋体"/>
          <w:szCs w:val="21"/>
        </w:rPr>
        <w:t>本文附录依次包括：</w:t>
      </w:r>
    </w:p>
    <w:p w14:paraId="42395A96">
      <w:pPr>
        <w:spacing w:line="360" w:lineRule="exact"/>
        <w:rPr>
          <w:rFonts w:ascii="宋体" w:hAnsi="宋体" w:eastAsia="宋体"/>
          <w:szCs w:val="21"/>
        </w:rPr>
      </w:pPr>
      <w:bookmarkStart w:id="0" w:name="OLE_LINK15"/>
      <w:bookmarkStart w:id="1" w:name="OLE_LINK16"/>
      <w:r>
        <w:rPr>
          <w:rFonts w:hint="eastAsia" w:ascii="宋体" w:hAnsi="宋体" w:eastAsia="宋体"/>
          <w:szCs w:val="21"/>
        </w:rPr>
        <w:t>附录1</w:t>
      </w:r>
      <w:r>
        <w:rPr>
          <w:rFonts w:ascii="宋体" w:hAnsi="宋体" w:eastAsia="宋体"/>
          <w:szCs w:val="21"/>
        </w:rPr>
        <w:t xml:space="preserve"> </w:t>
      </w:r>
      <w:r>
        <w:rPr>
          <w:rFonts w:hint="eastAsia" w:ascii="宋体" w:hAnsi="宋体" w:eastAsia="宋体"/>
          <w:szCs w:val="21"/>
        </w:rPr>
        <w:t>实证分析方法原理介绍</w:t>
      </w:r>
      <w:bookmarkEnd w:id="0"/>
      <w:bookmarkEnd w:id="1"/>
    </w:p>
    <w:p w14:paraId="6361FE4A">
      <w:pPr>
        <w:spacing w:line="360" w:lineRule="exact"/>
        <w:rPr>
          <w:rFonts w:ascii="宋体" w:hAnsi="宋体" w:eastAsia="宋体"/>
          <w:szCs w:val="21"/>
        </w:rPr>
      </w:pPr>
      <w:r>
        <w:rPr>
          <w:rFonts w:hint="eastAsia" w:ascii="宋体" w:hAnsi="宋体" w:eastAsia="宋体"/>
          <w:szCs w:val="21"/>
        </w:rPr>
        <w:t>附录2</w:t>
      </w:r>
      <w:r>
        <w:rPr>
          <w:rFonts w:ascii="宋体" w:hAnsi="宋体" w:eastAsia="宋体"/>
          <w:szCs w:val="21"/>
        </w:rPr>
        <w:t xml:space="preserve"> 调节效应检验</w:t>
      </w:r>
      <w:r>
        <w:rPr>
          <w:rFonts w:hint="eastAsia" w:ascii="宋体" w:hAnsi="宋体" w:eastAsia="宋体"/>
          <w:szCs w:val="21"/>
        </w:rPr>
        <w:t>省略的分析内容</w:t>
      </w:r>
    </w:p>
    <w:p w14:paraId="04B22109">
      <w:pPr>
        <w:spacing w:line="360" w:lineRule="exact"/>
        <w:rPr>
          <w:rFonts w:ascii="宋体" w:hAnsi="宋体" w:eastAsia="宋体"/>
          <w:szCs w:val="21"/>
        </w:rPr>
      </w:pPr>
      <w:r>
        <w:rPr>
          <w:rFonts w:hint="eastAsia" w:ascii="宋体" w:hAnsi="宋体" w:eastAsia="宋体"/>
          <w:szCs w:val="21"/>
        </w:rPr>
        <w:t>附录3</w:t>
      </w:r>
      <w:r>
        <w:rPr>
          <w:rFonts w:ascii="宋体" w:hAnsi="宋体" w:eastAsia="宋体"/>
          <w:szCs w:val="21"/>
        </w:rPr>
        <w:t xml:space="preserve"> </w:t>
      </w:r>
      <w:r>
        <w:rPr>
          <w:rFonts w:hint="eastAsia" w:ascii="宋体" w:hAnsi="宋体" w:eastAsia="宋体"/>
          <w:szCs w:val="21"/>
        </w:rPr>
        <w:t>调研过程补充说明</w:t>
      </w:r>
    </w:p>
    <w:p w14:paraId="51C3B3F7">
      <w:pPr>
        <w:spacing w:line="360" w:lineRule="exact"/>
        <w:rPr>
          <w:rFonts w:ascii="宋体" w:hAnsi="宋体" w:eastAsia="宋体"/>
          <w:szCs w:val="21"/>
        </w:rPr>
      </w:pPr>
      <w:r>
        <w:rPr>
          <w:rFonts w:hint="eastAsia" w:ascii="宋体" w:hAnsi="宋体" w:eastAsia="宋体"/>
          <w:szCs w:val="21"/>
        </w:rPr>
        <w:t>附录4</w:t>
      </w:r>
      <w:r>
        <w:rPr>
          <w:rFonts w:ascii="宋体" w:hAnsi="宋体" w:eastAsia="宋体"/>
          <w:szCs w:val="21"/>
        </w:rPr>
        <w:t xml:space="preserve"> </w:t>
      </w:r>
      <w:r>
        <w:rPr>
          <w:rFonts w:hint="eastAsia" w:ascii="宋体" w:hAnsi="宋体" w:eastAsia="宋体"/>
          <w:szCs w:val="21"/>
        </w:rPr>
        <w:t>调研问卷</w:t>
      </w:r>
    </w:p>
    <w:p w14:paraId="4CB13FC7">
      <w:pPr>
        <w:spacing w:line="360" w:lineRule="exact"/>
        <w:rPr>
          <w:rFonts w:ascii="宋体" w:hAnsi="宋体" w:eastAsia="宋体"/>
          <w:szCs w:val="21"/>
        </w:rPr>
      </w:pPr>
      <w:r>
        <w:rPr>
          <w:rFonts w:hint="eastAsia" w:ascii="宋体" w:hAnsi="宋体" w:eastAsia="宋体"/>
          <w:szCs w:val="21"/>
        </w:rPr>
        <w:t>附录5</w:t>
      </w:r>
      <w:r>
        <w:rPr>
          <w:rFonts w:ascii="宋体" w:hAnsi="宋体" w:eastAsia="宋体"/>
          <w:szCs w:val="21"/>
        </w:rPr>
        <w:t xml:space="preserve"> </w:t>
      </w:r>
      <w:r>
        <w:rPr>
          <w:rFonts w:hint="eastAsia" w:ascii="宋体" w:hAnsi="宋体" w:eastAsia="宋体"/>
          <w:szCs w:val="21"/>
        </w:rPr>
        <w:t>基金批文</w:t>
      </w:r>
    </w:p>
    <w:p w14:paraId="68FD5F78">
      <w:pPr>
        <w:spacing w:line="360" w:lineRule="exact"/>
        <w:rPr>
          <w:rFonts w:ascii="宋体" w:hAnsi="宋体" w:eastAsia="宋体"/>
          <w:szCs w:val="21"/>
        </w:rPr>
      </w:pPr>
      <w:r>
        <w:rPr>
          <w:rFonts w:hint="eastAsia" w:ascii="宋体" w:hAnsi="宋体" w:eastAsia="宋体"/>
          <w:szCs w:val="21"/>
        </w:rPr>
        <w:t>附录6</w:t>
      </w:r>
      <w:r>
        <w:rPr>
          <w:rFonts w:ascii="宋体" w:hAnsi="宋体" w:eastAsia="宋体"/>
          <w:szCs w:val="21"/>
        </w:rPr>
        <w:t xml:space="preserve"> </w:t>
      </w:r>
      <w:r>
        <w:rPr>
          <w:rFonts w:hint="eastAsia" w:ascii="宋体" w:hAnsi="宋体" w:eastAsia="宋体"/>
          <w:szCs w:val="21"/>
        </w:rPr>
        <w:t>论文审稿意见与修改说明</w:t>
      </w:r>
    </w:p>
    <w:p w14:paraId="0E58F344">
      <w:pPr>
        <w:spacing w:line="360" w:lineRule="exact"/>
        <w:rPr>
          <w:rFonts w:ascii="宋体" w:hAnsi="宋体" w:eastAsia="宋体"/>
        </w:rPr>
      </w:pPr>
    </w:p>
    <w:p w14:paraId="6FAEFD4C">
      <w:pPr>
        <w:spacing w:line="360" w:lineRule="exact"/>
        <w:rPr>
          <w:rFonts w:ascii="宋体" w:hAnsi="宋体" w:eastAsia="宋体"/>
        </w:rPr>
      </w:pPr>
    </w:p>
    <w:p w14:paraId="6B57B784">
      <w:pPr>
        <w:spacing w:line="360" w:lineRule="exact"/>
        <w:rPr>
          <w:rFonts w:ascii="宋体" w:hAnsi="宋体" w:eastAsia="宋体"/>
          <w:b/>
        </w:rPr>
      </w:pPr>
      <w:bookmarkStart w:id="2" w:name="OLE_LINK17"/>
      <w:bookmarkStart w:id="3" w:name="OLE_LINK18"/>
      <w:r>
        <w:rPr>
          <w:rFonts w:hint="eastAsia" w:ascii="宋体" w:hAnsi="宋体" w:eastAsia="宋体"/>
          <w:b/>
        </w:rPr>
        <w:t>附录1</w:t>
      </w:r>
      <w:bookmarkEnd w:id="2"/>
      <w:bookmarkEnd w:id="3"/>
      <w:r>
        <w:rPr>
          <w:rFonts w:ascii="宋体" w:hAnsi="宋体" w:eastAsia="宋体"/>
          <w:b/>
        </w:rPr>
        <w:t xml:space="preserve"> </w:t>
      </w:r>
      <w:r>
        <w:rPr>
          <w:rFonts w:hint="eastAsia" w:ascii="宋体" w:hAnsi="宋体" w:eastAsia="宋体"/>
          <w:b/>
        </w:rPr>
        <w:t>实证分析方法原理介绍</w:t>
      </w:r>
    </w:p>
    <w:p w14:paraId="3776AABC">
      <w:pPr>
        <w:spacing w:line="360" w:lineRule="exact"/>
        <w:ind w:firstLine="420" w:firstLineChars="200"/>
        <w:rPr>
          <w:rFonts w:ascii="宋体" w:hAnsi="宋体" w:eastAsia="宋体"/>
        </w:rPr>
      </w:pPr>
      <w:r>
        <w:rPr>
          <w:rFonts w:hint="eastAsia" w:ascii="宋体" w:hAnsi="宋体" w:eastAsia="宋体"/>
        </w:rPr>
        <w:t>本研究的实证分析模型为二次曲线关系，二次曲线的中介与调节效应检验具有特殊性，因此对相关原理进行补充介绍。</w:t>
      </w:r>
    </w:p>
    <w:p w14:paraId="64B9FAA1">
      <w:pPr>
        <w:spacing w:line="36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rPr>
        <w:t>1</w:t>
      </w:r>
      <w:r>
        <w:rPr>
          <w:rFonts w:ascii="Times New Roman" w:hAnsi="Times New Roman" w:eastAsia="宋体" w:cs="Times New Roman"/>
          <w:b/>
          <w:szCs w:val="21"/>
        </w:rPr>
        <w:t>. 二次曲线关系</w:t>
      </w:r>
      <w:bookmarkStart w:id="4" w:name="OLE_LINK31"/>
      <w:bookmarkStart w:id="5" w:name="OLE_LINK32"/>
      <w:r>
        <w:rPr>
          <w:rFonts w:hint="eastAsia" w:ascii="Times New Roman" w:hAnsi="Times New Roman" w:eastAsia="宋体" w:cs="Times New Roman"/>
          <w:b/>
          <w:szCs w:val="21"/>
        </w:rPr>
        <w:t>的检验原理与步骤</w:t>
      </w:r>
      <w:bookmarkEnd w:id="4"/>
      <w:bookmarkEnd w:id="5"/>
    </w:p>
    <w:p w14:paraId="5233C1BC">
      <w:pPr>
        <w:spacing w:line="400" w:lineRule="exact"/>
        <w:ind w:firstLine="420" w:firstLineChars="200"/>
        <w:jc w:val="left"/>
        <w:rPr>
          <w:rFonts w:ascii="Times New Roman" w:hAnsi="Times New Roman" w:eastAsia="宋体" w:cs="Times New Roman"/>
          <w:iCs/>
          <w:szCs w:val="21"/>
        </w:rPr>
      </w:pPr>
      <w:r>
        <w:rPr>
          <w:rFonts w:ascii="Times New Roman" w:hAnsi="Times New Roman" w:eastAsia="宋体" w:cs="Times New Roman"/>
          <w:iCs/>
          <w:szCs w:val="21"/>
        </w:rPr>
        <w:t>为了验证U型和倒U型二次曲线关系，学者们通常建立以下回归模型</w:t>
      </w:r>
      <w:r>
        <w:rPr>
          <w:rFonts w:hint="eastAsia" w:ascii="Times New Roman" w:hAnsi="Times New Roman" w:eastAsia="宋体" w:cs="Times New Roman"/>
          <w:iCs/>
          <w:szCs w:val="21"/>
        </w:rPr>
        <w:t>（</w:t>
      </w:r>
      <w:r>
        <w:rPr>
          <w:rFonts w:ascii="Times New Roman" w:hAnsi="Times New Roman" w:eastAsia="宋体" w:cs="Times New Roman"/>
          <w:iCs/>
          <w:szCs w:val="21"/>
        </w:rPr>
        <w:t>Haans</w:t>
      </w:r>
      <w:r>
        <w:rPr>
          <w:rFonts w:hint="eastAsia" w:ascii="Times New Roman" w:hAnsi="Times New Roman" w:eastAsia="宋体" w:cs="Times New Roman"/>
          <w:iCs/>
          <w:szCs w:val="21"/>
        </w:rPr>
        <w:t>等，2</w:t>
      </w:r>
      <w:r>
        <w:rPr>
          <w:rFonts w:ascii="Times New Roman" w:hAnsi="Times New Roman" w:eastAsia="宋体" w:cs="Times New Roman"/>
          <w:iCs/>
          <w:szCs w:val="21"/>
        </w:rPr>
        <w:t>016</w:t>
      </w:r>
      <w:r>
        <w:rPr>
          <w:rFonts w:hint="eastAsia" w:ascii="Times New Roman" w:hAnsi="Times New Roman" w:eastAsia="宋体" w:cs="Times New Roman"/>
          <w:iCs/>
          <w:szCs w:val="21"/>
        </w:rPr>
        <w:t>）</w:t>
      </w:r>
      <w:bookmarkStart w:id="6" w:name="OLE_LINK36"/>
      <w:bookmarkStart w:id="7" w:name="OLE_LINK35"/>
      <w:r>
        <w:rPr>
          <w:rFonts w:hint="eastAsia" w:ascii="Times New Roman" w:hAnsi="Times New Roman" w:eastAsia="宋体" w:cs="Times New Roman"/>
          <w:iCs/>
          <w:szCs w:val="21"/>
          <w:vertAlign w:val="superscript"/>
        </w:rPr>
        <w:t>[</w:t>
      </w:r>
      <w:r>
        <w:rPr>
          <w:rFonts w:ascii="Times New Roman" w:hAnsi="Times New Roman" w:eastAsia="宋体" w:cs="Times New Roman"/>
          <w:iCs/>
          <w:szCs w:val="21"/>
          <w:vertAlign w:val="superscript"/>
        </w:rPr>
        <w:t>1]</w:t>
      </w:r>
      <w:bookmarkEnd w:id="6"/>
      <w:bookmarkEnd w:id="7"/>
      <w:r>
        <w:rPr>
          <w:rFonts w:ascii="Times New Roman" w:hAnsi="Times New Roman" w:eastAsia="宋体" w:cs="Times New Roman"/>
          <w:iCs/>
          <w:szCs w:val="21"/>
        </w:rPr>
        <w:t>：</w:t>
      </w:r>
    </w:p>
    <w:p w14:paraId="269C1CC5">
      <w:pPr>
        <w:spacing w:line="400" w:lineRule="exact"/>
        <w:ind w:firstLine="2310" w:firstLineChars="1100"/>
        <w:jc w:val="left"/>
        <w:rPr>
          <w:rFonts w:ascii="Times New Roman" w:hAnsi="Times New Roman" w:eastAsia="宋体" w:cs="Times New Roman"/>
          <w:iCs/>
          <w:szCs w:val="21"/>
          <w:vertAlign w:val="superscript"/>
        </w:rPr>
      </w:pPr>
      <w:r>
        <w:rPr>
          <w:rFonts w:ascii="Times New Roman" w:hAnsi="Times New Roman" w:eastAsia="宋体" w:cs="Times New Roman"/>
          <w:szCs w:val="21"/>
        </w:rPr>
        <w:t xml:space="preserve">Y </w:t>
      </w:r>
      <w:r>
        <w:rPr>
          <w:rFonts w:ascii="Times New Roman" w:hAnsi="Times New Roman" w:eastAsia="宋体" w:cs="Times New Roman"/>
          <w:iCs/>
          <w:szCs w:val="21"/>
        </w:rPr>
        <w:t xml:space="preserve">= </w:t>
      </w:r>
      <w:r>
        <w:rPr>
          <w:rFonts w:ascii="Cambria Math" w:hAnsi="Cambria Math" w:eastAsia="宋体" w:cs="Cambria Math"/>
          <w:szCs w:val="21"/>
        </w:rPr>
        <w:t>𝛽</w:t>
      </w:r>
      <w:r>
        <w:rPr>
          <w:rFonts w:ascii="Times New Roman" w:hAnsi="Times New Roman" w:eastAsia="宋体" w:cs="Times New Roman"/>
          <w:iCs/>
          <w:szCs w:val="21"/>
          <w:vertAlign w:val="subscript"/>
        </w:rPr>
        <w:t xml:space="preserve">0 </w:t>
      </w:r>
      <w:r>
        <w:rPr>
          <w:rFonts w:ascii="Times New Roman" w:hAnsi="Times New Roman" w:eastAsia="宋体" w:cs="Times New Roman"/>
          <w:iCs/>
          <w:szCs w:val="21"/>
        </w:rPr>
        <w:t xml:space="preserve">+ </w:t>
      </w:r>
      <w:r>
        <w:rPr>
          <w:rFonts w:ascii="Cambria Math" w:hAnsi="Cambria Math" w:eastAsia="宋体" w:cs="Cambria Math"/>
          <w:szCs w:val="21"/>
        </w:rPr>
        <w:t>𝛽</w:t>
      </w:r>
      <w:r>
        <w:rPr>
          <w:rFonts w:ascii="Times New Roman" w:hAnsi="Times New Roman" w:eastAsia="宋体" w:cs="Times New Roman"/>
          <w:iCs/>
          <w:szCs w:val="21"/>
          <w:vertAlign w:val="subscript"/>
        </w:rPr>
        <w:t>1</w:t>
      </w:r>
      <w:r>
        <w:rPr>
          <w:rFonts w:ascii="Times New Roman" w:hAnsi="Times New Roman" w:eastAsia="宋体" w:cs="Times New Roman"/>
          <w:szCs w:val="21"/>
        </w:rPr>
        <w:t xml:space="preserve">X </w:t>
      </w:r>
      <w:r>
        <w:rPr>
          <w:rFonts w:ascii="Times New Roman" w:hAnsi="Times New Roman" w:eastAsia="宋体" w:cs="Times New Roman"/>
          <w:iCs/>
          <w:szCs w:val="21"/>
        </w:rPr>
        <w:t xml:space="preserve">+ </w:t>
      </w:r>
      <w:r>
        <w:rPr>
          <w:rFonts w:ascii="Cambria Math" w:hAnsi="Cambria Math" w:eastAsia="宋体" w:cs="Cambria Math"/>
          <w:szCs w:val="21"/>
        </w:rPr>
        <w:t>𝛽</w:t>
      </w:r>
      <w:r>
        <w:rPr>
          <w:rFonts w:ascii="Times New Roman" w:hAnsi="Times New Roman" w:eastAsia="宋体" w:cs="Times New Roman"/>
          <w:iCs/>
          <w:szCs w:val="21"/>
          <w:vertAlign w:val="subscript"/>
        </w:rPr>
        <w:t>2</w:t>
      </w:r>
      <w:r>
        <w:rPr>
          <w:rFonts w:ascii="Times New Roman" w:hAnsi="Times New Roman" w:eastAsia="宋体" w:cs="Times New Roman"/>
          <w:szCs w:val="21"/>
        </w:rPr>
        <w:t>X</w:t>
      </w:r>
      <w:r>
        <w:rPr>
          <w:rFonts w:ascii="Times New Roman" w:hAnsi="Times New Roman" w:eastAsia="宋体" w:cs="Times New Roman"/>
          <w:iCs/>
          <w:szCs w:val="21"/>
          <w:vertAlign w:val="superscript"/>
        </w:rPr>
        <w:t xml:space="preserve">2              </w:t>
      </w:r>
      <w:r>
        <w:rPr>
          <w:rFonts w:ascii="Times New Roman" w:hAnsi="Times New Roman" w:eastAsia="宋体" w:cs="Times New Roman"/>
          <w:iCs/>
          <w:szCs w:val="21"/>
        </w:rPr>
        <w:t>（</w:t>
      </w:r>
      <w:r>
        <w:rPr>
          <w:rFonts w:ascii="Times New Roman" w:hAnsi="Times New Roman" w:eastAsia="宋体" w:cs="Times New Roman"/>
        </w:rPr>
        <w:t>1</w:t>
      </w:r>
      <w:r>
        <w:rPr>
          <w:rFonts w:ascii="Times New Roman" w:hAnsi="Times New Roman" w:eastAsia="宋体" w:cs="Times New Roman"/>
          <w:iCs/>
          <w:szCs w:val="21"/>
        </w:rPr>
        <w:t>）</w:t>
      </w:r>
    </w:p>
    <w:p w14:paraId="4E087261">
      <w:pPr>
        <w:spacing w:line="400" w:lineRule="exact"/>
        <w:ind w:firstLine="420" w:firstLineChars="200"/>
        <w:jc w:val="left"/>
        <w:rPr>
          <w:rFonts w:ascii="Times New Roman" w:hAnsi="Times New Roman" w:eastAsia="宋体" w:cs="Times New Roman"/>
          <w:iCs/>
          <w:szCs w:val="21"/>
        </w:rPr>
      </w:pPr>
      <w:r>
        <w:rPr>
          <w:rFonts w:ascii="Times New Roman" w:hAnsi="Times New Roman" w:eastAsia="宋体" w:cs="Times New Roman"/>
          <w:iCs/>
          <w:szCs w:val="21"/>
        </w:rPr>
        <w:t>当</w:t>
      </w:r>
      <w:r>
        <w:rPr>
          <w:rFonts w:ascii="Cambria Math" w:hAnsi="Cambria Math" w:eastAsia="宋体" w:cs="Cambria Math"/>
          <w:szCs w:val="21"/>
        </w:rPr>
        <w:t>𝛽</w:t>
      </w:r>
      <w:r>
        <w:rPr>
          <w:rFonts w:ascii="Times New Roman" w:hAnsi="Times New Roman" w:eastAsia="宋体" w:cs="Times New Roman"/>
          <w:iCs/>
          <w:szCs w:val="21"/>
          <w:vertAlign w:val="subscript"/>
        </w:rPr>
        <w:t>2</w:t>
      </w:r>
      <w:r>
        <w:rPr>
          <w:rFonts w:ascii="Times New Roman" w:hAnsi="Times New Roman" w:eastAsia="宋体" w:cs="Times New Roman"/>
          <w:iCs/>
          <w:szCs w:val="21"/>
        </w:rPr>
        <w:t>显著而且为正的时候，则表明X和Y可能存在U型关系：当X小于某个数值（称为转折点Turning point）时，X随着Y增加而减小（即负向关联），而当X大于转折点时，X随着Y增加而增加（即正向关联）。</w:t>
      </w:r>
      <w:r>
        <w:rPr>
          <w:rFonts w:hint="eastAsia" w:ascii="Times New Roman" w:hAnsi="Times New Roman" w:eastAsia="宋体" w:cs="Times New Roman"/>
          <w:iCs/>
          <w:szCs w:val="21"/>
        </w:rPr>
        <w:t>而</w:t>
      </w:r>
      <w:r>
        <w:rPr>
          <w:rFonts w:ascii="Times New Roman" w:hAnsi="Times New Roman" w:eastAsia="宋体" w:cs="Times New Roman"/>
          <w:iCs/>
          <w:szCs w:val="21"/>
        </w:rPr>
        <w:t>当</w:t>
      </w:r>
      <w:r>
        <w:rPr>
          <w:rFonts w:ascii="Cambria Math" w:hAnsi="Cambria Math" w:eastAsia="宋体" w:cs="Cambria Math"/>
          <w:szCs w:val="21"/>
        </w:rPr>
        <w:t>𝛽</w:t>
      </w:r>
      <w:r>
        <w:rPr>
          <w:rFonts w:ascii="Times New Roman" w:hAnsi="Times New Roman" w:eastAsia="宋体" w:cs="Times New Roman"/>
          <w:iCs/>
          <w:szCs w:val="21"/>
          <w:vertAlign w:val="subscript"/>
        </w:rPr>
        <w:t>2</w:t>
      </w:r>
      <w:r>
        <w:rPr>
          <w:rFonts w:ascii="Times New Roman" w:hAnsi="Times New Roman" w:eastAsia="宋体" w:cs="Times New Roman"/>
          <w:iCs/>
          <w:szCs w:val="21"/>
        </w:rPr>
        <w:t>显著而且为负的时候，则表明X和Y可能存在倒U型关系：当X小于转折点时，X随着Y增加而增加（即正向关联），而当X大于转折点时，X随着Y增加而减小（即负向关联）。但是，二次项系数显著并非U型和倒U型关系存在的充分条件。Lind和Mehlum</w:t>
      </w:r>
      <w:r>
        <w:rPr>
          <w:rFonts w:hint="eastAsia" w:ascii="Times New Roman" w:hAnsi="Times New Roman" w:eastAsia="宋体" w:cs="Times New Roman"/>
          <w:iCs/>
          <w:szCs w:val="21"/>
        </w:rPr>
        <w:t>（2</w:t>
      </w:r>
      <w:r>
        <w:rPr>
          <w:rFonts w:ascii="Times New Roman" w:hAnsi="Times New Roman" w:eastAsia="宋体" w:cs="Times New Roman"/>
          <w:iCs/>
          <w:szCs w:val="21"/>
        </w:rPr>
        <w:t>010</w:t>
      </w:r>
      <w:r>
        <w:rPr>
          <w:rFonts w:hint="eastAsia" w:ascii="Times New Roman" w:hAnsi="Times New Roman" w:eastAsia="宋体" w:cs="Times New Roman"/>
          <w:iCs/>
          <w:szCs w:val="21"/>
        </w:rPr>
        <w:t>）</w:t>
      </w:r>
      <w:r>
        <w:rPr>
          <w:rFonts w:ascii="Times New Roman" w:hAnsi="Times New Roman" w:eastAsia="宋体" w:cs="Times New Roman"/>
          <w:iCs/>
          <w:szCs w:val="21"/>
        </w:rPr>
        <w:t>建议采用三个步骤来验证U型或倒U型关系</w:t>
      </w:r>
      <w:r>
        <w:rPr>
          <w:rFonts w:ascii="Times New Roman" w:hAnsi="Times New Roman" w:cs="Times New Roman"/>
          <w:szCs w:val="21"/>
          <w:shd w:val="clear" w:color="auto" w:fill="FFFFFF"/>
          <w:vertAlign w:val="superscript"/>
        </w:rPr>
        <w:t>[3]</w:t>
      </w:r>
      <w:r>
        <w:rPr>
          <w:rFonts w:ascii="Times New Roman" w:hAnsi="Times New Roman" w:eastAsia="宋体" w:cs="Times New Roman"/>
          <w:iCs/>
          <w:szCs w:val="21"/>
        </w:rPr>
        <w:t>：</w:t>
      </w:r>
    </w:p>
    <w:p w14:paraId="3518D1A6">
      <w:pPr>
        <w:spacing w:line="400" w:lineRule="exact"/>
        <w:ind w:firstLine="420" w:firstLineChars="200"/>
        <w:jc w:val="left"/>
        <w:rPr>
          <w:rFonts w:ascii="Times New Roman" w:hAnsi="Times New Roman" w:eastAsia="宋体" w:cs="Times New Roman"/>
          <w:iCs/>
          <w:szCs w:val="21"/>
        </w:rPr>
      </w:pPr>
      <w:r>
        <w:rPr>
          <w:rFonts w:ascii="Times New Roman" w:hAnsi="Times New Roman" w:eastAsia="宋体" w:cs="Times New Roman"/>
          <w:iCs/>
          <w:szCs w:val="21"/>
        </w:rPr>
        <w:t>步骤一：二次项系数</w:t>
      </w:r>
      <w:r>
        <w:rPr>
          <w:rFonts w:ascii="Cambria Math" w:hAnsi="Cambria Math" w:eastAsia="宋体" w:cs="Cambria Math"/>
          <w:szCs w:val="21"/>
        </w:rPr>
        <w:t>𝛽</w:t>
      </w:r>
      <w:r>
        <w:rPr>
          <w:rFonts w:ascii="Times New Roman" w:hAnsi="Times New Roman" w:eastAsia="宋体" w:cs="Times New Roman"/>
          <w:iCs/>
          <w:szCs w:val="21"/>
          <w:vertAlign w:val="subscript"/>
        </w:rPr>
        <w:t>2</w:t>
      </w:r>
      <w:r>
        <w:rPr>
          <w:rFonts w:ascii="Times New Roman" w:hAnsi="Times New Roman" w:eastAsia="宋体" w:cs="Times New Roman"/>
          <w:iCs/>
          <w:szCs w:val="21"/>
        </w:rPr>
        <w:t>必须显著，并且符号性质符合预期，U型对应于正的二次项系数，倒U型对应于</w:t>
      </w:r>
      <w:r>
        <w:rPr>
          <w:rFonts w:hint="eastAsia" w:ascii="Times New Roman" w:hAnsi="Times New Roman" w:eastAsia="宋体" w:cs="Times New Roman"/>
          <w:iCs/>
          <w:szCs w:val="21"/>
        </w:rPr>
        <w:t>负</w:t>
      </w:r>
      <w:r>
        <w:rPr>
          <w:rFonts w:ascii="Times New Roman" w:hAnsi="Times New Roman" w:eastAsia="宋体" w:cs="Times New Roman"/>
          <w:iCs/>
          <w:szCs w:val="21"/>
        </w:rPr>
        <w:t>的二次项系数；</w:t>
      </w:r>
    </w:p>
    <w:p w14:paraId="142FA20D">
      <w:pPr>
        <w:spacing w:line="400" w:lineRule="exact"/>
        <w:ind w:firstLine="420" w:firstLineChars="200"/>
        <w:jc w:val="left"/>
        <w:rPr>
          <w:rFonts w:ascii="Times New Roman" w:hAnsi="Times New Roman" w:eastAsia="宋体" w:cs="Times New Roman"/>
          <w:iCs/>
          <w:szCs w:val="21"/>
        </w:rPr>
      </w:pPr>
      <w:r>
        <w:rPr>
          <w:rFonts w:ascii="Times New Roman" w:hAnsi="Times New Roman" w:eastAsia="宋体" w:cs="Times New Roman"/>
          <w:iCs/>
          <w:szCs w:val="21"/>
        </w:rPr>
        <w:t>步骤二：在自变量X取值范围的两端，斜率必须足够陡峭。假定X</w:t>
      </w:r>
      <w:r>
        <w:rPr>
          <w:rFonts w:ascii="Times New Roman" w:hAnsi="Times New Roman" w:eastAsia="宋体" w:cs="Times New Roman"/>
          <w:iCs/>
          <w:szCs w:val="21"/>
          <w:vertAlign w:val="subscript"/>
        </w:rPr>
        <w:t>L</w:t>
      </w:r>
      <w:r>
        <w:rPr>
          <w:rFonts w:ascii="Times New Roman" w:hAnsi="Times New Roman" w:eastAsia="宋体" w:cs="Times New Roman"/>
          <w:iCs/>
          <w:szCs w:val="21"/>
        </w:rPr>
        <w:t>为X取值的最低值，X</w:t>
      </w:r>
      <w:r>
        <w:rPr>
          <w:rFonts w:ascii="Times New Roman" w:hAnsi="Times New Roman" w:eastAsia="宋体" w:cs="Times New Roman"/>
          <w:iCs/>
          <w:szCs w:val="21"/>
          <w:vertAlign w:val="subscript"/>
        </w:rPr>
        <w:t>H</w:t>
      </w:r>
      <w:r>
        <w:rPr>
          <w:rFonts w:ascii="Times New Roman" w:hAnsi="Times New Roman" w:eastAsia="宋体" w:cs="Times New Roman"/>
          <w:iCs/>
          <w:szCs w:val="21"/>
        </w:rPr>
        <w:t>为X取值的最高值。将Y对X求一阶导数得到在X处的斜率:</w:t>
      </w:r>
    </w:p>
    <w:p w14:paraId="026890E9">
      <w:pPr>
        <w:spacing w:line="360" w:lineRule="auto"/>
        <w:jc w:val="center"/>
        <w:rPr>
          <w:rFonts w:ascii="Times New Roman" w:hAnsi="Times New Roman" w:eastAsia="宋体" w:cs="Times New Roman"/>
          <w:iCs/>
          <w:szCs w:val="21"/>
        </w:rPr>
      </w:pPr>
      <m:oMath>
        <m:r>
          <m:rPr>
            <m:sty m:val="p"/>
          </m:rPr>
          <w:rPr>
            <w:rFonts w:ascii="Cambria Math" w:hAnsi="Cambria Math" w:eastAsia="宋体" w:cs="Times New Roman"/>
            <w:szCs w:val="21"/>
          </w:rPr>
          <m:t>k</m:t>
        </m:r>
        <m:r>
          <m:rPr>
            <m:sty m:val="p"/>
          </m:rPr>
          <w:rPr>
            <w:rFonts w:ascii="Cambria Math" w:hAnsi="Cambria Math" w:eastAsia="宋体" w:cs="Times New Roman"/>
            <w:szCs w:val="21"/>
            <w:vertAlign w:val="subscript"/>
          </w:rPr>
          <m:t>=</m:t>
        </m:r>
        <m:f>
          <m:fPr>
            <m:ctrlPr>
              <w:rPr>
                <w:rFonts w:ascii="Cambria Math" w:hAnsi="Cambria Math" w:eastAsia="宋体" w:cs="Times New Roman"/>
                <w:iCs/>
                <w:szCs w:val="21"/>
              </w:rPr>
            </m:ctrlPr>
          </m:fPr>
          <m:num>
            <m:r>
              <m:rPr>
                <m:sty m:val="p"/>
              </m:rPr>
              <w:rPr>
                <w:rFonts w:ascii="Cambria Math" w:hAnsi="Cambria Math" w:eastAsia="宋体" w:cs="Times New Roman"/>
                <w:szCs w:val="21"/>
              </w:rPr>
              <m:t>∂Y</m:t>
            </m:r>
            <m:ctrlPr>
              <w:rPr>
                <w:rFonts w:ascii="Cambria Math" w:hAnsi="Cambria Math" w:eastAsia="宋体" w:cs="Times New Roman"/>
                <w:iCs/>
                <w:szCs w:val="21"/>
              </w:rPr>
            </m:ctrlPr>
          </m:num>
          <m:den>
            <m:r>
              <m:rPr>
                <m:sty m:val="p"/>
              </m:rPr>
              <w:rPr>
                <w:rFonts w:ascii="Cambria Math" w:hAnsi="Cambria Math" w:eastAsia="宋体" w:cs="Times New Roman"/>
                <w:szCs w:val="21"/>
              </w:rPr>
              <m:t>∂X</m:t>
            </m:r>
            <m:ctrlPr>
              <w:rPr>
                <w:rFonts w:ascii="Cambria Math" w:hAnsi="Cambria Math" w:eastAsia="宋体" w:cs="Times New Roman"/>
                <w:iCs/>
                <w:szCs w:val="21"/>
              </w:rPr>
            </m:ctrlPr>
          </m:den>
        </m:f>
      </m:oMath>
      <w:r>
        <w:rPr>
          <w:rFonts w:ascii="Times New Roman" w:hAnsi="Times New Roman" w:eastAsia="宋体" w:cs="Times New Roman"/>
          <w:iCs/>
          <w:szCs w:val="21"/>
          <w:vertAlign w:val="subscript"/>
        </w:rPr>
        <w:t xml:space="preserve"> </w:t>
      </w:r>
      <w:r>
        <w:rPr>
          <w:rFonts w:ascii="Times New Roman" w:hAnsi="Times New Roman" w:eastAsia="宋体" w:cs="Times New Roman"/>
          <w:iCs/>
          <w:szCs w:val="21"/>
        </w:rPr>
        <w:t xml:space="preserve">= </w:t>
      </w:r>
      <w:r>
        <w:rPr>
          <w:rFonts w:ascii="Cambria Math" w:hAnsi="Cambria Math" w:eastAsia="宋体" w:cs="Cambria Math"/>
          <w:iCs/>
          <w:szCs w:val="21"/>
        </w:rPr>
        <w:t>𝛽</w:t>
      </w:r>
      <w:r>
        <w:rPr>
          <w:rFonts w:ascii="Times New Roman" w:hAnsi="Times New Roman" w:eastAsia="宋体" w:cs="Times New Roman"/>
          <w:iCs/>
          <w:szCs w:val="21"/>
        </w:rPr>
        <w:t>1 + 2</w:t>
      </w:r>
      <w:r>
        <w:rPr>
          <w:rFonts w:ascii="Cambria Math" w:hAnsi="Cambria Math" w:eastAsia="宋体" w:cs="Cambria Math"/>
          <w:iCs/>
          <w:szCs w:val="21"/>
        </w:rPr>
        <w:t>𝛽</w:t>
      </w:r>
      <w:r>
        <w:rPr>
          <w:rFonts w:ascii="Times New Roman" w:hAnsi="Times New Roman" w:eastAsia="宋体" w:cs="Times New Roman"/>
          <w:iCs/>
          <w:szCs w:val="21"/>
          <w:vertAlign w:val="subscript"/>
        </w:rPr>
        <w:t>2</w:t>
      </w:r>
      <w:r>
        <w:rPr>
          <w:rFonts w:ascii="Times New Roman" w:hAnsi="Times New Roman" w:eastAsia="宋体" w:cs="Times New Roman"/>
          <w:iCs/>
          <w:szCs w:val="21"/>
        </w:rPr>
        <w:t xml:space="preserve"> X      （</w:t>
      </w:r>
      <w:r>
        <w:rPr>
          <w:rFonts w:ascii="Times New Roman" w:hAnsi="Times New Roman" w:eastAsia="宋体" w:cs="Times New Roman"/>
        </w:rPr>
        <w:t>2</w:t>
      </w:r>
      <w:r>
        <w:rPr>
          <w:rFonts w:ascii="Times New Roman" w:hAnsi="Times New Roman" w:eastAsia="宋体" w:cs="Times New Roman"/>
          <w:iCs/>
          <w:szCs w:val="21"/>
        </w:rPr>
        <w:t>）</w:t>
      </w:r>
    </w:p>
    <w:p w14:paraId="008BF95D">
      <w:pPr>
        <w:spacing w:line="400" w:lineRule="exact"/>
        <w:ind w:firstLine="420" w:firstLineChars="200"/>
        <w:jc w:val="left"/>
        <w:rPr>
          <w:rFonts w:ascii="Times New Roman" w:hAnsi="Times New Roman" w:eastAsia="宋体" w:cs="Times New Roman"/>
          <w:iCs/>
          <w:szCs w:val="21"/>
        </w:rPr>
      </w:pPr>
      <w:r>
        <w:rPr>
          <w:rFonts w:ascii="Times New Roman" w:hAnsi="Times New Roman" w:eastAsia="宋体" w:cs="Times New Roman"/>
          <w:iCs/>
          <w:szCs w:val="21"/>
        </w:rPr>
        <w:t>U型关系的存在必须满足条件：在X</w:t>
      </w:r>
      <w:r>
        <w:rPr>
          <w:rFonts w:ascii="Times New Roman" w:hAnsi="Times New Roman" w:eastAsia="宋体" w:cs="Times New Roman"/>
          <w:iCs/>
          <w:szCs w:val="21"/>
          <w:vertAlign w:val="subscript"/>
        </w:rPr>
        <w:t>L</w:t>
      </w:r>
      <w:r>
        <w:rPr>
          <w:rFonts w:ascii="Times New Roman" w:hAnsi="Times New Roman" w:eastAsia="宋体" w:cs="Times New Roman"/>
          <w:iCs/>
          <w:szCs w:val="21"/>
        </w:rPr>
        <w:t>处的斜率</w:t>
      </w:r>
      <w:r>
        <w:rPr>
          <w:rFonts w:ascii="Cambria Math" w:hAnsi="Cambria Math" w:eastAsia="宋体" w:cs="Cambria Math"/>
          <w:iCs/>
          <w:szCs w:val="21"/>
        </w:rPr>
        <w:t>𝛽</w:t>
      </w:r>
      <w:r>
        <w:rPr>
          <w:rFonts w:ascii="Times New Roman" w:hAnsi="Times New Roman" w:eastAsia="宋体" w:cs="Times New Roman"/>
          <w:iCs/>
          <w:szCs w:val="21"/>
        </w:rPr>
        <w:t>1 + 2</w:t>
      </w:r>
      <w:r>
        <w:rPr>
          <w:rFonts w:ascii="Cambria Math" w:hAnsi="Cambria Math" w:eastAsia="宋体" w:cs="Cambria Math"/>
          <w:iCs/>
          <w:szCs w:val="21"/>
        </w:rPr>
        <w:t>𝛽</w:t>
      </w:r>
      <w:r>
        <w:rPr>
          <w:rFonts w:ascii="Times New Roman" w:hAnsi="Times New Roman" w:eastAsia="宋体" w:cs="Times New Roman"/>
          <w:iCs/>
          <w:szCs w:val="21"/>
          <w:vertAlign w:val="subscript"/>
        </w:rPr>
        <w:t>2</w:t>
      </w:r>
      <w:r>
        <w:rPr>
          <w:rFonts w:ascii="Times New Roman" w:hAnsi="Times New Roman" w:eastAsia="宋体" w:cs="Times New Roman"/>
          <w:iCs/>
          <w:szCs w:val="21"/>
        </w:rPr>
        <w:t xml:space="preserve"> X</w:t>
      </w:r>
      <w:r>
        <w:rPr>
          <w:rFonts w:ascii="Times New Roman" w:hAnsi="Times New Roman" w:eastAsia="宋体" w:cs="Times New Roman"/>
          <w:iCs/>
          <w:szCs w:val="21"/>
          <w:vertAlign w:val="subscript"/>
        </w:rPr>
        <w:t>L</w:t>
      </w:r>
      <w:r>
        <w:rPr>
          <w:rFonts w:ascii="Times New Roman" w:hAnsi="Times New Roman" w:eastAsia="宋体" w:cs="Times New Roman"/>
          <w:iCs/>
          <w:szCs w:val="21"/>
        </w:rPr>
        <w:t>为负数，在X</w:t>
      </w:r>
      <w:r>
        <w:rPr>
          <w:rFonts w:ascii="Times New Roman" w:hAnsi="Times New Roman" w:eastAsia="宋体" w:cs="Times New Roman"/>
          <w:iCs/>
          <w:szCs w:val="21"/>
          <w:vertAlign w:val="subscript"/>
        </w:rPr>
        <w:t>H</w:t>
      </w:r>
      <w:r>
        <w:rPr>
          <w:rFonts w:ascii="Times New Roman" w:hAnsi="Times New Roman" w:eastAsia="宋体" w:cs="Times New Roman"/>
          <w:iCs/>
          <w:szCs w:val="21"/>
        </w:rPr>
        <w:t>处的斜率</w:t>
      </w:r>
      <w:r>
        <w:rPr>
          <w:rFonts w:ascii="Cambria Math" w:hAnsi="Cambria Math" w:eastAsia="宋体" w:cs="Cambria Math"/>
          <w:iCs/>
          <w:szCs w:val="21"/>
        </w:rPr>
        <w:t>𝛽</w:t>
      </w:r>
      <w:r>
        <w:rPr>
          <w:rFonts w:ascii="Times New Roman" w:hAnsi="Times New Roman" w:eastAsia="宋体" w:cs="Times New Roman"/>
          <w:iCs/>
          <w:szCs w:val="21"/>
        </w:rPr>
        <w:t>1 + 2</w:t>
      </w:r>
      <w:r>
        <w:rPr>
          <w:rFonts w:ascii="Cambria Math" w:hAnsi="Cambria Math" w:eastAsia="宋体" w:cs="Cambria Math"/>
          <w:iCs/>
          <w:szCs w:val="21"/>
        </w:rPr>
        <w:t>𝛽</w:t>
      </w:r>
      <w:r>
        <w:rPr>
          <w:rFonts w:ascii="Times New Roman" w:hAnsi="Times New Roman" w:eastAsia="宋体" w:cs="Times New Roman"/>
          <w:iCs/>
          <w:szCs w:val="21"/>
          <w:vertAlign w:val="subscript"/>
        </w:rPr>
        <w:t>2</w:t>
      </w:r>
      <w:r>
        <w:rPr>
          <w:rFonts w:ascii="Times New Roman" w:hAnsi="Times New Roman" w:eastAsia="宋体" w:cs="Times New Roman"/>
          <w:iCs/>
          <w:szCs w:val="21"/>
        </w:rPr>
        <w:t xml:space="preserve"> X</w:t>
      </w:r>
      <w:r>
        <w:rPr>
          <w:rFonts w:ascii="Times New Roman" w:hAnsi="Times New Roman" w:eastAsia="宋体" w:cs="Times New Roman"/>
          <w:iCs/>
          <w:szCs w:val="21"/>
          <w:vertAlign w:val="subscript"/>
        </w:rPr>
        <w:t>H</w:t>
      </w:r>
      <w:r>
        <w:rPr>
          <w:rFonts w:ascii="Times New Roman" w:hAnsi="Times New Roman" w:eastAsia="宋体" w:cs="Times New Roman"/>
          <w:iCs/>
          <w:szCs w:val="21"/>
        </w:rPr>
        <w:t>为正数。反之，倒U型关系的存在必须满足条件：在X</w:t>
      </w:r>
      <w:r>
        <w:rPr>
          <w:rFonts w:ascii="Times New Roman" w:hAnsi="Times New Roman" w:eastAsia="宋体" w:cs="Times New Roman"/>
          <w:iCs/>
          <w:szCs w:val="21"/>
          <w:vertAlign w:val="subscript"/>
        </w:rPr>
        <w:t>L</w:t>
      </w:r>
      <w:r>
        <w:rPr>
          <w:rFonts w:ascii="Times New Roman" w:hAnsi="Times New Roman" w:eastAsia="宋体" w:cs="Times New Roman"/>
          <w:iCs/>
          <w:szCs w:val="21"/>
        </w:rPr>
        <w:t>处的曲线斜率</w:t>
      </w:r>
      <w:r>
        <w:rPr>
          <w:rFonts w:ascii="Cambria Math" w:hAnsi="Cambria Math" w:eastAsia="宋体" w:cs="Cambria Math"/>
          <w:iCs/>
          <w:szCs w:val="21"/>
        </w:rPr>
        <w:t>𝛽</w:t>
      </w:r>
      <w:r>
        <w:rPr>
          <w:rFonts w:ascii="Times New Roman" w:hAnsi="Times New Roman" w:eastAsia="宋体" w:cs="Times New Roman"/>
          <w:iCs/>
          <w:szCs w:val="21"/>
        </w:rPr>
        <w:t>1 + 2</w:t>
      </w:r>
      <w:r>
        <w:rPr>
          <w:rFonts w:ascii="Cambria Math" w:hAnsi="Cambria Math" w:eastAsia="宋体" w:cs="Cambria Math"/>
          <w:iCs/>
          <w:szCs w:val="21"/>
        </w:rPr>
        <w:t>𝛽</w:t>
      </w:r>
      <w:r>
        <w:rPr>
          <w:rFonts w:ascii="Times New Roman" w:hAnsi="Times New Roman" w:eastAsia="宋体" w:cs="Times New Roman"/>
          <w:iCs/>
          <w:szCs w:val="21"/>
          <w:vertAlign w:val="subscript"/>
        </w:rPr>
        <w:t>2</w:t>
      </w:r>
      <w:r>
        <w:rPr>
          <w:rFonts w:ascii="Times New Roman" w:hAnsi="Times New Roman" w:eastAsia="宋体" w:cs="Times New Roman"/>
          <w:iCs/>
          <w:szCs w:val="21"/>
        </w:rPr>
        <w:t xml:space="preserve"> X</w:t>
      </w:r>
      <w:r>
        <w:rPr>
          <w:rFonts w:ascii="Times New Roman" w:hAnsi="Times New Roman" w:eastAsia="宋体" w:cs="Times New Roman"/>
          <w:iCs/>
          <w:szCs w:val="21"/>
          <w:vertAlign w:val="subscript"/>
        </w:rPr>
        <w:t>L</w:t>
      </w:r>
      <w:r>
        <w:rPr>
          <w:rFonts w:ascii="Times New Roman" w:hAnsi="Times New Roman" w:eastAsia="宋体" w:cs="Times New Roman"/>
          <w:iCs/>
          <w:szCs w:val="21"/>
        </w:rPr>
        <w:t>为正数，在X</w:t>
      </w:r>
      <w:r>
        <w:rPr>
          <w:rFonts w:ascii="Times New Roman" w:hAnsi="Times New Roman" w:eastAsia="宋体" w:cs="Times New Roman"/>
          <w:iCs/>
          <w:szCs w:val="21"/>
          <w:vertAlign w:val="subscript"/>
        </w:rPr>
        <w:t>H</w:t>
      </w:r>
      <w:r>
        <w:rPr>
          <w:rFonts w:ascii="Times New Roman" w:hAnsi="Times New Roman" w:eastAsia="宋体" w:cs="Times New Roman"/>
          <w:iCs/>
          <w:szCs w:val="21"/>
        </w:rPr>
        <w:t>处的曲线斜率</w:t>
      </w:r>
      <w:r>
        <w:rPr>
          <w:rFonts w:ascii="Cambria Math" w:hAnsi="Cambria Math" w:eastAsia="宋体" w:cs="Cambria Math"/>
          <w:iCs/>
          <w:szCs w:val="21"/>
        </w:rPr>
        <w:t>𝛽</w:t>
      </w:r>
      <w:r>
        <w:rPr>
          <w:rFonts w:ascii="Times New Roman" w:hAnsi="Times New Roman" w:eastAsia="宋体" w:cs="Times New Roman"/>
          <w:iCs/>
          <w:szCs w:val="21"/>
        </w:rPr>
        <w:t>1 + 2</w:t>
      </w:r>
      <w:r>
        <w:rPr>
          <w:rFonts w:ascii="Cambria Math" w:hAnsi="Cambria Math" w:eastAsia="宋体" w:cs="Cambria Math"/>
          <w:iCs/>
          <w:szCs w:val="21"/>
        </w:rPr>
        <w:t>𝛽</w:t>
      </w:r>
      <w:r>
        <w:rPr>
          <w:rFonts w:ascii="Times New Roman" w:hAnsi="Times New Roman" w:eastAsia="宋体" w:cs="Times New Roman"/>
          <w:iCs/>
          <w:szCs w:val="21"/>
          <w:vertAlign w:val="subscript"/>
        </w:rPr>
        <w:t>2</w:t>
      </w:r>
      <w:r>
        <w:rPr>
          <w:rFonts w:ascii="Times New Roman" w:hAnsi="Times New Roman" w:eastAsia="宋体" w:cs="Times New Roman"/>
          <w:iCs/>
          <w:szCs w:val="21"/>
        </w:rPr>
        <w:t xml:space="preserve"> X</w:t>
      </w:r>
      <w:r>
        <w:rPr>
          <w:rFonts w:ascii="Times New Roman" w:hAnsi="Times New Roman" w:eastAsia="宋体" w:cs="Times New Roman"/>
          <w:iCs/>
          <w:szCs w:val="21"/>
          <w:vertAlign w:val="subscript"/>
        </w:rPr>
        <w:t>H</w:t>
      </w:r>
      <w:r>
        <w:rPr>
          <w:rFonts w:ascii="Times New Roman" w:hAnsi="Times New Roman" w:eastAsia="宋体" w:cs="Times New Roman"/>
          <w:iCs/>
          <w:szCs w:val="21"/>
        </w:rPr>
        <w:t xml:space="preserve">为负数。 </w:t>
      </w:r>
    </w:p>
    <w:p w14:paraId="6A693E12">
      <w:pPr>
        <w:spacing w:line="360" w:lineRule="exact"/>
        <w:ind w:firstLine="420" w:firstLineChars="200"/>
        <w:rPr>
          <w:rFonts w:ascii="宋体" w:hAnsi="宋体" w:eastAsia="宋体"/>
          <w:b/>
        </w:rPr>
      </w:pPr>
      <w:r>
        <w:rPr>
          <w:rFonts w:ascii="Times New Roman" w:hAnsi="Times New Roman" w:eastAsia="宋体" w:cs="Times New Roman"/>
          <w:iCs/>
          <w:szCs w:val="21"/>
        </w:rPr>
        <w:t>步骤三：转折点的位置必须在X数据</w:t>
      </w:r>
      <w:r>
        <w:rPr>
          <w:rFonts w:hint="eastAsia" w:ascii="Times New Roman" w:hAnsi="Times New Roman" w:eastAsia="宋体" w:cs="Times New Roman"/>
          <w:iCs/>
          <w:szCs w:val="21"/>
        </w:rPr>
        <w:t>取值</w:t>
      </w:r>
      <w:r>
        <w:rPr>
          <w:rFonts w:ascii="Times New Roman" w:hAnsi="Times New Roman" w:eastAsia="宋体" w:cs="Times New Roman"/>
          <w:iCs/>
          <w:szCs w:val="21"/>
        </w:rPr>
        <w:t xml:space="preserve">范围之内。令Y对X的一阶导数k等于0，则可得到转折点为 - </w:t>
      </w:r>
      <w:r>
        <w:rPr>
          <w:rFonts w:ascii="Cambria Math" w:hAnsi="Cambria Math" w:eastAsia="宋体" w:cs="Cambria Math"/>
          <w:iCs/>
          <w:szCs w:val="21"/>
        </w:rPr>
        <w:t>𝛽</w:t>
      </w:r>
      <w:r>
        <w:rPr>
          <w:rFonts w:ascii="Times New Roman" w:hAnsi="Times New Roman" w:eastAsia="宋体" w:cs="Times New Roman"/>
          <w:iCs/>
          <w:szCs w:val="21"/>
          <w:vertAlign w:val="subscript"/>
        </w:rPr>
        <w:t>1</w:t>
      </w:r>
      <w:r>
        <w:rPr>
          <w:rFonts w:ascii="Times New Roman" w:hAnsi="Times New Roman" w:eastAsia="宋体" w:cs="Times New Roman"/>
          <w:iCs/>
          <w:szCs w:val="21"/>
        </w:rPr>
        <w:t>/2</w:t>
      </w:r>
      <w:r>
        <w:rPr>
          <w:rFonts w:ascii="Cambria Math" w:hAnsi="Cambria Math" w:eastAsia="宋体" w:cs="Cambria Math"/>
          <w:iCs/>
          <w:szCs w:val="21"/>
        </w:rPr>
        <w:t>𝛽</w:t>
      </w:r>
      <w:r>
        <w:rPr>
          <w:rFonts w:ascii="Times New Roman" w:hAnsi="Times New Roman" w:eastAsia="宋体" w:cs="Times New Roman"/>
          <w:iCs/>
          <w:szCs w:val="21"/>
          <w:vertAlign w:val="subscript"/>
        </w:rPr>
        <w:t>2</w:t>
      </w:r>
      <w:r>
        <w:rPr>
          <w:rFonts w:ascii="Times New Roman" w:hAnsi="Times New Roman" w:eastAsia="宋体" w:cs="Times New Roman"/>
          <w:iCs/>
          <w:szCs w:val="21"/>
        </w:rPr>
        <w:t>。如果转折点在X数据范围之外，则表明在现有样本的数据范围内，最多只存在U型或倒U型的半边。</w:t>
      </w:r>
    </w:p>
    <w:p w14:paraId="6BA708CB">
      <w:pPr>
        <w:spacing w:line="360" w:lineRule="exact"/>
        <w:ind w:firstLine="422" w:firstLineChars="200"/>
        <w:rPr>
          <w:rFonts w:ascii="Times New Roman" w:hAnsi="Times New Roman" w:eastAsia="宋体" w:cs="Times New Roman"/>
          <w:b/>
          <w:szCs w:val="21"/>
        </w:rPr>
      </w:pPr>
      <w:bookmarkStart w:id="8" w:name="_Toc136936777"/>
      <w:r>
        <w:rPr>
          <w:rFonts w:hint="eastAsia" w:ascii="Times New Roman" w:hAnsi="Times New Roman" w:eastAsia="宋体" w:cs="Times New Roman"/>
          <w:b/>
          <w:szCs w:val="21"/>
        </w:rPr>
        <w:t>2</w:t>
      </w:r>
      <w:r>
        <w:rPr>
          <w:rFonts w:ascii="Times New Roman" w:hAnsi="Times New Roman" w:eastAsia="宋体" w:cs="Times New Roman"/>
          <w:b/>
          <w:szCs w:val="21"/>
        </w:rPr>
        <w:t>. 二次曲线关系</w:t>
      </w:r>
      <w:r>
        <w:rPr>
          <w:rFonts w:hint="eastAsia" w:ascii="Times New Roman" w:hAnsi="Times New Roman" w:eastAsia="宋体" w:cs="Times New Roman"/>
          <w:b/>
          <w:szCs w:val="21"/>
        </w:rPr>
        <w:t>的</w:t>
      </w:r>
      <w:r>
        <w:rPr>
          <w:rFonts w:ascii="Times New Roman" w:hAnsi="Times New Roman" w:eastAsia="宋体" w:cs="Times New Roman"/>
          <w:b/>
          <w:szCs w:val="21"/>
        </w:rPr>
        <w:t>中介</w:t>
      </w:r>
      <w:r>
        <w:rPr>
          <w:rFonts w:hint="eastAsia" w:ascii="Times New Roman" w:hAnsi="Times New Roman" w:eastAsia="宋体" w:cs="Times New Roman"/>
          <w:b/>
          <w:szCs w:val="21"/>
        </w:rPr>
        <w:t>效应</w:t>
      </w:r>
      <w:bookmarkEnd w:id="8"/>
      <w:r>
        <w:rPr>
          <w:rFonts w:hint="eastAsia" w:ascii="Times New Roman" w:hAnsi="Times New Roman" w:eastAsia="宋体" w:cs="Times New Roman"/>
          <w:b/>
          <w:szCs w:val="21"/>
        </w:rPr>
        <w:t>检验原理与步骤</w:t>
      </w:r>
    </w:p>
    <w:p w14:paraId="02094138">
      <w:pPr>
        <w:spacing w:line="360" w:lineRule="exact"/>
        <w:ind w:firstLine="420" w:firstLineChars="200"/>
        <w:jc w:val="left"/>
        <w:rPr>
          <w:rFonts w:ascii="Times New Roman" w:hAnsi="Times New Roman" w:eastAsia="宋体" w:cs="Times New Roman"/>
          <w:iCs/>
          <w:szCs w:val="21"/>
        </w:rPr>
      </w:pPr>
      <w:r>
        <w:rPr>
          <w:rFonts w:ascii="Times New Roman" w:hAnsi="Times New Roman" w:eastAsia="宋体" w:cs="Times New Roman"/>
          <w:iCs/>
          <w:szCs w:val="21"/>
        </w:rPr>
        <w:t>U型</w:t>
      </w:r>
      <w:r>
        <w:rPr>
          <w:rFonts w:hint="eastAsia" w:ascii="Times New Roman" w:hAnsi="Times New Roman" w:eastAsia="宋体" w:cs="Times New Roman"/>
          <w:iCs/>
          <w:szCs w:val="21"/>
        </w:rPr>
        <w:t>或</w:t>
      </w:r>
      <w:r>
        <w:rPr>
          <w:rFonts w:ascii="Times New Roman" w:hAnsi="Times New Roman" w:eastAsia="宋体" w:cs="Times New Roman"/>
          <w:iCs/>
          <w:szCs w:val="21"/>
        </w:rPr>
        <w:t>倒U型二次曲线关系</w:t>
      </w:r>
      <w:r>
        <w:rPr>
          <w:rFonts w:hint="eastAsia" w:ascii="Times New Roman" w:hAnsi="Times New Roman" w:eastAsia="宋体" w:cs="Times New Roman"/>
          <w:iCs/>
          <w:szCs w:val="21"/>
        </w:rPr>
        <w:t>的</w:t>
      </w:r>
      <w:r>
        <w:rPr>
          <w:rFonts w:ascii="Times New Roman" w:hAnsi="Times New Roman" w:eastAsia="宋体" w:cs="Times New Roman"/>
          <w:iCs/>
          <w:szCs w:val="21"/>
        </w:rPr>
        <w:t>回归模型</w:t>
      </w:r>
      <w:r>
        <w:rPr>
          <w:rFonts w:hint="eastAsia" w:ascii="Times New Roman" w:hAnsi="Times New Roman" w:eastAsia="宋体" w:cs="Times New Roman"/>
          <w:iCs/>
          <w:szCs w:val="21"/>
        </w:rPr>
        <w:t>为</w:t>
      </w:r>
      <w:bookmarkStart w:id="9" w:name="OLE_LINK30"/>
      <w:r>
        <w:rPr>
          <w:rFonts w:hint="eastAsia" w:ascii="Times New Roman" w:hAnsi="Times New Roman" w:eastAsia="宋体" w:cs="Times New Roman"/>
          <w:iCs/>
          <w:szCs w:val="21"/>
        </w:rPr>
        <w:t>（</w:t>
      </w:r>
      <w:r>
        <w:rPr>
          <w:rFonts w:ascii="Times New Roman" w:hAnsi="Times New Roman" w:eastAsia="宋体" w:cs="Times New Roman"/>
          <w:iCs/>
          <w:szCs w:val="21"/>
        </w:rPr>
        <w:t>Haans</w:t>
      </w:r>
      <w:r>
        <w:rPr>
          <w:rFonts w:hint="eastAsia" w:ascii="Times New Roman" w:hAnsi="Times New Roman" w:eastAsia="宋体" w:cs="Times New Roman"/>
          <w:iCs/>
          <w:szCs w:val="21"/>
        </w:rPr>
        <w:t>等，2</w:t>
      </w:r>
      <w:r>
        <w:rPr>
          <w:rFonts w:ascii="Times New Roman" w:hAnsi="Times New Roman" w:eastAsia="宋体" w:cs="Times New Roman"/>
          <w:iCs/>
          <w:szCs w:val="21"/>
        </w:rPr>
        <w:t>016</w:t>
      </w:r>
      <w:r>
        <w:rPr>
          <w:rFonts w:hint="eastAsia" w:ascii="Times New Roman" w:hAnsi="Times New Roman" w:eastAsia="宋体" w:cs="Times New Roman"/>
          <w:iCs/>
          <w:szCs w:val="21"/>
        </w:rPr>
        <w:t>）</w:t>
      </w:r>
      <w:bookmarkEnd w:id="9"/>
      <w:r>
        <w:rPr>
          <w:rFonts w:ascii="Times New Roman" w:hAnsi="Times New Roman" w:cs="Times New Roman"/>
          <w:szCs w:val="21"/>
          <w:shd w:val="clear" w:color="auto" w:fill="FFFFFF"/>
          <w:vertAlign w:val="superscript"/>
        </w:rPr>
        <w:t>[1]</w:t>
      </w:r>
      <w:r>
        <w:rPr>
          <w:rFonts w:ascii="Times New Roman" w:hAnsi="Times New Roman" w:eastAsia="宋体" w:cs="Times New Roman"/>
          <w:iCs/>
          <w:szCs w:val="21"/>
        </w:rPr>
        <w:t>：</w:t>
      </w:r>
      <w:r>
        <w:rPr>
          <w:rFonts w:ascii="Times New Roman" w:hAnsi="Times New Roman" w:eastAsia="宋体" w:cs="Times New Roman"/>
          <w:i/>
          <w:szCs w:val="21"/>
        </w:rPr>
        <w:t>Y</w:t>
      </w:r>
      <w:r>
        <w:rPr>
          <w:rFonts w:ascii="Times New Roman" w:hAnsi="Times New Roman" w:eastAsia="宋体" w:cs="Times New Roman"/>
          <w:szCs w:val="21"/>
        </w:rPr>
        <w:t xml:space="preserve"> </w:t>
      </w:r>
      <w:r>
        <w:rPr>
          <w:rFonts w:ascii="Times New Roman" w:hAnsi="Times New Roman" w:eastAsia="宋体" w:cs="Times New Roman"/>
          <w:iCs/>
          <w:szCs w:val="21"/>
        </w:rPr>
        <w:t xml:space="preserve">= </w:t>
      </w:r>
      <w:r>
        <w:rPr>
          <w:rFonts w:ascii="Cambria Math" w:hAnsi="Cambria Math" w:eastAsia="宋体" w:cs="Cambria Math"/>
          <w:szCs w:val="21"/>
        </w:rPr>
        <w:t>𝛽</w:t>
      </w:r>
      <w:r>
        <w:rPr>
          <w:rFonts w:ascii="Times New Roman" w:hAnsi="Times New Roman" w:eastAsia="宋体" w:cs="Times New Roman"/>
          <w:iCs/>
          <w:szCs w:val="21"/>
          <w:vertAlign w:val="subscript"/>
        </w:rPr>
        <w:t xml:space="preserve">0 </w:t>
      </w:r>
      <w:r>
        <w:rPr>
          <w:rFonts w:ascii="Times New Roman" w:hAnsi="Times New Roman" w:eastAsia="宋体" w:cs="Times New Roman"/>
          <w:iCs/>
          <w:szCs w:val="21"/>
        </w:rPr>
        <w:t xml:space="preserve">+ </w:t>
      </w:r>
      <w:r>
        <w:rPr>
          <w:rFonts w:ascii="Cambria Math" w:hAnsi="Cambria Math" w:eastAsia="宋体" w:cs="Cambria Math"/>
          <w:szCs w:val="21"/>
        </w:rPr>
        <w:t>𝛽</w:t>
      </w:r>
      <w:r>
        <w:rPr>
          <w:rFonts w:ascii="Times New Roman" w:hAnsi="Times New Roman" w:eastAsia="宋体" w:cs="Times New Roman"/>
          <w:iCs/>
          <w:szCs w:val="21"/>
          <w:vertAlign w:val="subscript"/>
        </w:rPr>
        <w:t>1</w:t>
      </w:r>
      <w:r>
        <w:rPr>
          <w:rFonts w:ascii="Times New Roman" w:hAnsi="Times New Roman" w:eastAsia="宋体" w:cs="Times New Roman"/>
          <w:i/>
          <w:szCs w:val="21"/>
        </w:rPr>
        <w:t>X</w:t>
      </w:r>
      <w:r>
        <w:rPr>
          <w:rFonts w:ascii="Times New Roman" w:hAnsi="Times New Roman" w:eastAsia="宋体" w:cs="Times New Roman"/>
          <w:szCs w:val="21"/>
        </w:rPr>
        <w:t xml:space="preserve"> </w:t>
      </w:r>
      <w:r>
        <w:rPr>
          <w:rFonts w:ascii="Times New Roman" w:hAnsi="Times New Roman" w:eastAsia="宋体" w:cs="Times New Roman"/>
          <w:iCs/>
          <w:szCs w:val="21"/>
        </w:rPr>
        <w:t xml:space="preserve">+ </w:t>
      </w:r>
      <w:r>
        <w:rPr>
          <w:rFonts w:ascii="Cambria Math" w:hAnsi="Cambria Math" w:eastAsia="宋体" w:cs="Cambria Math"/>
          <w:szCs w:val="21"/>
        </w:rPr>
        <w:t>𝛽</w:t>
      </w:r>
      <w:r>
        <w:rPr>
          <w:rFonts w:ascii="Times New Roman" w:hAnsi="Times New Roman" w:eastAsia="宋体" w:cs="Times New Roman"/>
          <w:iCs/>
          <w:szCs w:val="21"/>
          <w:vertAlign w:val="subscript"/>
        </w:rPr>
        <w:t>2</w:t>
      </w:r>
      <w:r>
        <w:rPr>
          <w:rFonts w:ascii="Times New Roman" w:hAnsi="Times New Roman" w:eastAsia="宋体" w:cs="Times New Roman"/>
          <w:i/>
          <w:szCs w:val="21"/>
        </w:rPr>
        <w:t>X</w:t>
      </w:r>
      <w:r>
        <w:rPr>
          <w:rFonts w:ascii="Times New Roman" w:hAnsi="Times New Roman" w:eastAsia="宋体" w:cs="Times New Roman"/>
          <w:iCs/>
          <w:szCs w:val="21"/>
          <w:vertAlign w:val="superscript"/>
        </w:rPr>
        <w:t>2</w:t>
      </w:r>
      <w:r>
        <w:rPr>
          <w:rFonts w:ascii="Times New Roman" w:hAnsi="Times New Roman" w:eastAsia="宋体" w:cs="Times New Roman"/>
          <w:iCs/>
          <w:szCs w:val="21"/>
        </w:rPr>
        <w:t>。当</w:t>
      </w:r>
      <w:r>
        <w:rPr>
          <w:rFonts w:ascii="Cambria Math" w:hAnsi="Cambria Math" w:eastAsia="宋体" w:cs="Cambria Math"/>
          <w:szCs w:val="21"/>
        </w:rPr>
        <w:t>𝛽</w:t>
      </w:r>
      <w:r>
        <w:rPr>
          <w:rFonts w:ascii="Times New Roman" w:hAnsi="Times New Roman" w:eastAsia="宋体" w:cs="Times New Roman"/>
          <w:iCs/>
          <w:szCs w:val="21"/>
          <w:vertAlign w:val="subscript"/>
        </w:rPr>
        <w:t>2</w:t>
      </w:r>
      <w:r>
        <w:rPr>
          <w:rFonts w:ascii="Times New Roman" w:hAnsi="Times New Roman" w:eastAsia="宋体" w:cs="Times New Roman"/>
          <w:iCs/>
          <w:szCs w:val="21"/>
        </w:rPr>
        <w:t>显著而且为正的时候，则表明</w:t>
      </w:r>
      <w:r>
        <w:rPr>
          <w:rFonts w:ascii="Times New Roman" w:hAnsi="Times New Roman" w:eastAsia="宋体" w:cs="Times New Roman"/>
          <w:i/>
          <w:iCs/>
          <w:szCs w:val="21"/>
        </w:rPr>
        <w:t>X</w:t>
      </w:r>
      <w:r>
        <w:rPr>
          <w:rFonts w:ascii="Times New Roman" w:hAnsi="Times New Roman" w:eastAsia="宋体" w:cs="Times New Roman"/>
          <w:iCs/>
          <w:szCs w:val="21"/>
        </w:rPr>
        <w:t>和</w:t>
      </w:r>
      <w:r>
        <w:rPr>
          <w:rFonts w:ascii="Times New Roman" w:hAnsi="Times New Roman" w:eastAsia="宋体" w:cs="Times New Roman"/>
          <w:i/>
          <w:iCs/>
          <w:szCs w:val="21"/>
        </w:rPr>
        <w:t>Y</w:t>
      </w:r>
      <w:r>
        <w:rPr>
          <w:rFonts w:ascii="Times New Roman" w:hAnsi="Times New Roman" w:eastAsia="宋体" w:cs="Times New Roman"/>
          <w:iCs/>
          <w:szCs w:val="21"/>
        </w:rPr>
        <w:t>可能存在U型关系：当</w:t>
      </w:r>
      <w:r>
        <w:rPr>
          <w:rFonts w:ascii="Times New Roman" w:hAnsi="Times New Roman" w:eastAsia="宋体" w:cs="Times New Roman"/>
          <w:i/>
          <w:iCs/>
          <w:szCs w:val="21"/>
        </w:rPr>
        <w:t>X</w:t>
      </w:r>
      <w:r>
        <w:rPr>
          <w:rFonts w:ascii="Times New Roman" w:hAnsi="Times New Roman" w:eastAsia="宋体" w:cs="Times New Roman"/>
          <w:iCs/>
          <w:szCs w:val="21"/>
        </w:rPr>
        <w:t>小于某个数值（称为转折点Turning point）时，</w:t>
      </w:r>
      <w:r>
        <w:rPr>
          <w:rFonts w:ascii="Times New Roman" w:hAnsi="Times New Roman" w:eastAsia="宋体" w:cs="Times New Roman"/>
          <w:i/>
          <w:iCs/>
          <w:szCs w:val="21"/>
        </w:rPr>
        <w:t>X</w:t>
      </w:r>
      <w:r>
        <w:rPr>
          <w:rFonts w:ascii="Times New Roman" w:hAnsi="Times New Roman" w:eastAsia="宋体" w:cs="Times New Roman"/>
          <w:iCs/>
          <w:szCs w:val="21"/>
        </w:rPr>
        <w:t>随着</w:t>
      </w:r>
      <w:r>
        <w:rPr>
          <w:rFonts w:ascii="Times New Roman" w:hAnsi="Times New Roman" w:eastAsia="宋体" w:cs="Times New Roman"/>
          <w:i/>
          <w:iCs/>
          <w:szCs w:val="21"/>
        </w:rPr>
        <w:t>Y</w:t>
      </w:r>
      <w:r>
        <w:rPr>
          <w:rFonts w:ascii="Times New Roman" w:hAnsi="Times New Roman" w:eastAsia="宋体" w:cs="Times New Roman"/>
          <w:iCs/>
          <w:szCs w:val="21"/>
        </w:rPr>
        <w:t>增加而减小（即负向关联），而当</w:t>
      </w:r>
      <w:r>
        <w:rPr>
          <w:rFonts w:ascii="Times New Roman" w:hAnsi="Times New Roman" w:eastAsia="宋体" w:cs="Times New Roman"/>
          <w:i/>
          <w:iCs/>
          <w:szCs w:val="21"/>
        </w:rPr>
        <w:t>X</w:t>
      </w:r>
      <w:r>
        <w:rPr>
          <w:rFonts w:ascii="Times New Roman" w:hAnsi="Times New Roman" w:eastAsia="宋体" w:cs="Times New Roman"/>
          <w:iCs/>
          <w:szCs w:val="21"/>
        </w:rPr>
        <w:t>大于转折点时，</w:t>
      </w:r>
      <w:r>
        <w:rPr>
          <w:rFonts w:ascii="Times New Roman" w:hAnsi="Times New Roman" w:eastAsia="宋体" w:cs="Times New Roman"/>
          <w:i/>
          <w:iCs/>
          <w:szCs w:val="21"/>
        </w:rPr>
        <w:t>X</w:t>
      </w:r>
      <w:r>
        <w:rPr>
          <w:rFonts w:ascii="Times New Roman" w:hAnsi="Times New Roman" w:eastAsia="宋体" w:cs="Times New Roman"/>
          <w:iCs/>
          <w:szCs w:val="21"/>
        </w:rPr>
        <w:t>随着</w:t>
      </w:r>
      <w:r>
        <w:rPr>
          <w:rFonts w:ascii="Times New Roman" w:hAnsi="Times New Roman" w:eastAsia="宋体" w:cs="Times New Roman"/>
          <w:i/>
          <w:iCs/>
          <w:szCs w:val="21"/>
        </w:rPr>
        <w:t>Y</w:t>
      </w:r>
      <w:r>
        <w:rPr>
          <w:rFonts w:ascii="Times New Roman" w:hAnsi="Times New Roman" w:eastAsia="宋体" w:cs="Times New Roman"/>
          <w:iCs/>
          <w:szCs w:val="21"/>
        </w:rPr>
        <w:t>增加而增加（即正向关联）。</w:t>
      </w:r>
      <w:r>
        <w:rPr>
          <w:rFonts w:hint="eastAsia" w:ascii="Times New Roman" w:hAnsi="Times New Roman" w:eastAsia="宋体" w:cs="Times New Roman"/>
          <w:iCs/>
          <w:szCs w:val="21"/>
        </w:rPr>
        <w:t>类似地，</w:t>
      </w:r>
      <w:r>
        <w:rPr>
          <w:rFonts w:ascii="Times New Roman" w:hAnsi="Times New Roman" w:eastAsia="宋体" w:cs="Times New Roman"/>
          <w:iCs/>
          <w:szCs w:val="21"/>
        </w:rPr>
        <w:t>当</w:t>
      </w:r>
      <w:r>
        <w:rPr>
          <w:rFonts w:ascii="Cambria Math" w:hAnsi="Cambria Math" w:eastAsia="宋体" w:cs="Cambria Math"/>
          <w:szCs w:val="21"/>
        </w:rPr>
        <w:t>𝛽</w:t>
      </w:r>
      <w:r>
        <w:rPr>
          <w:rFonts w:ascii="Times New Roman" w:hAnsi="Times New Roman" w:eastAsia="宋体" w:cs="Times New Roman"/>
          <w:iCs/>
          <w:szCs w:val="21"/>
          <w:vertAlign w:val="subscript"/>
        </w:rPr>
        <w:t>2</w:t>
      </w:r>
      <w:r>
        <w:rPr>
          <w:rFonts w:ascii="Times New Roman" w:hAnsi="Times New Roman" w:eastAsia="宋体" w:cs="Times New Roman"/>
          <w:iCs/>
          <w:szCs w:val="21"/>
        </w:rPr>
        <w:t>显著而且为负的时候，则表明</w:t>
      </w:r>
      <w:r>
        <w:rPr>
          <w:rFonts w:ascii="Times New Roman" w:hAnsi="Times New Roman" w:eastAsia="宋体" w:cs="Times New Roman"/>
          <w:i/>
          <w:iCs/>
          <w:szCs w:val="21"/>
        </w:rPr>
        <w:t>X</w:t>
      </w:r>
      <w:r>
        <w:rPr>
          <w:rFonts w:ascii="Times New Roman" w:hAnsi="Times New Roman" w:eastAsia="宋体" w:cs="Times New Roman"/>
          <w:iCs/>
          <w:szCs w:val="21"/>
        </w:rPr>
        <w:t>和</w:t>
      </w:r>
      <w:r>
        <w:rPr>
          <w:rFonts w:ascii="Times New Roman" w:hAnsi="Times New Roman" w:eastAsia="宋体" w:cs="Times New Roman"/>
          <w:i/>
          <w:iCs/>
          <w:szCs w:val="21"/>
        </w:rPr>
        <w:t>Y</w:t>
      </w:r>
      <w:r>
        <w:rPr>
          <w:rFonts w:ascii="Times New Roman" w:hAnsi="Times New Roman" w:eastAsia="宋体" w:cs="Times New Roman"/>
          <w:iCs/>
          <w:szCs w:val="21"/>
        </w:rPr>
        <w:t>可能存在倒U型关系。但是，二次项系数显著并非U型和倒U型关系存在的充分条件。</w:t>
      </w:r>
      <w:r>
        <w:rPr>
          <w:rFonts w:hint="eastAsia" w:ascii="Times New Roman" w:hAnsi="Times New Roman" w:eastAsia="宋体" w:cs="Times New Roman"/>
          <w:iCs/>
          <w:szCs w:val="21"/>
        </w:rPr>
        <w:t>需要</w:t>
      </w:r>
      <w:r>
        <w:rPr>
          <w:rFonts w:ascii="Times New Roman" w:hAnsi="Times New Roman" w:eastAsia="宋体" w:cs="Times New Roman"/>
          <w:iCs/>
          <w:szCs w:val="21"/>
        </w:rPr>
        <w:t>采用三个步骤验证U型或倒U型关系</w:t>
      </w:r>
      <w:r>
        <w:rPr>
          <w:rFonts w:hint="eastAsia" w:ascii="Times New Roman" w:hAnsi="Times New Roman" w:eastAsia="宋体" w:cs="Times New Roman"/>
          <w:iCs/>
          <w:szCs w:val="21"/>
        </w:rPr>
        <w:t>（</w:t>
      </w:r>
      <w:r>
        <w:rPr>
          <w:rFonts w:ascii="Times New Roman" w:hAnsi="Times New Roman" w:eastAsia="宋体" w:cs="Times New Roman"/>
          <w:iCs/>
          <w:szCs w:val="21"/>
        </w:rPr>
        <w:t>Haans</w:t>
      </w:r>
      <w:r>
        <w:rPr>
          <w:rFonts w:hint="eastAsia" w:ascii="Times New Roman" w:hAnsi="Times New Roman" w:eastAsia="宋体" w:cs="Times New Roman"/>
          <w:iCs/>
          <w:szCs w:val="21"/>
        </w:rPr>
        <w:t>等，2</w:t>
      </w:r>
      <w:r>
        <w:rPr>
          <w:rFonts w:ascii="Times New Roman" w:hAnsi="Times New Roman" w:eastAsia="宋体" w:cs="Times New Roman"/>
          <w:iCs/>
          <w:szCs w:val="21"/>
        </w:rPr>
        <w:t>016</w:t>
      </w:r>
      <w:r>
        <w:rPr>
          <w:rFonts w:hint="eastAsia" w:ascii="Times New Roman" w:hAnsi="Times New Roman" w:eastAsia="宋体" w:cs="Times New Roman"/>
          <w:iCs/>
          <w:szCs w:val="21"/>
        </w:rPr>
        <w:t>）</w:t>
      </w:r>
      <w:r>
        <w:rPr>
          <w:rFonts w:ascii="Times New Roman" w:hAnsi="Times New Roman" w:cs="Times New Roman"/>
          <w:szCs w:val="21"/>
          <w:shd w:val="clear" w:color="auto" w:fill="FFFFFF"/>
          <w:vertAlign w:val="superscript"/>
        </w:rPr>
        <w:t>[1]</w:t>
      </w:r>
      <w:r>
        <w:rPr>
          <w:rFonts w:hint="eastAsia" w:ascii="Times New Roman" w:hAnsi="Times New Roman" w:cs="Times New Roman"/>
          <w:szCs w:val="21"/>
          <w:shd w:val="clear" w:color="auto" w:fill="FFFFFF"/>
        </w:rPr>
        <w:t>。</w:t>
      </w:r>
      <w:r>
        <w:rPr>
          <w:rFonts w:hint="eastAsia" w:ascii="Times New Roman" w:hAnsi="Times New Roman" w:eastAsia="宋体" w:cs="Times New Roman"/>
          <w:iCs/>
          <w:szCs w:val="21"/>
        </w:rPr>
        <w:t>步骤一：</w:t>
      </w:r>
      <w:r>
        <w:rPr>
          <w:rFonts w:ascii="Times New Roman" w:hAnsi="Times New Roman" w:eastAsia="宋体" w:cs="Times New Roman"/>
          <w:iCs/>
          <w:szCs w:val="21"/>
        </w:rPr>
        <w:t>二次项系数</w:t>
      </w:r>
      <w:r>
        <w:rPr>
          <w:rFonts w:ascii="Cambria Math" w:hAnsi="Cambria Math" w:eastAsia="宋体" w:cs="Cambria Math"/>
          <w:szCs w:val="21"/>
        </w:rPr>
        <w:t>𝛽</w:t>
      </w:r>
      <w:r>
        <w:rPr>
          <w:rFonts w:ascii="Times New Roman" w:hAnsi="Times New Roman" w:eastAsia="宋体" w:cs="Times New Roman"/>
          <w:iCs/>
          <w:szCs w:val="21"/>
          <w:vertAlign w:val="subscript"/>
        </w:rPr>
        <w:t>2</w:t>
      </w:r>
      <w:r>
        <w:rPr>
          <w:rFonts w:ascii="Times New Roman" w:hAnsi="Times New Roman" w:eastAsia="宋体" w:cs="Times New Roman"/>
          <w:iCs/>
          <w:szCs w:val="21"/>
        </w:rPr>
        <w:t>必须显著，并且符号性质符合预期，U型对应于正的二次项系数，倒U型对应于</w:t>
      </w:r>
      <w:r>
        <w:rPr>
          <w:rFonts w:hint="eastAsia" w:ascii="Times New Roman" w:hAnsi="Times New Roman" w:eastAsia="宋体" w:cs="Times New Roman"/>
          <w:iCs/>
          <w:szCs w:val="21"/>
        </w:rPr>
        <w:t>负</w:t>
      </w:r>
      <w:r>
        <w:rPr>
          <w:rFonts w:ascii="Times New Roman" w:hAnsi="Times New Roman" w:eastAsia="宋体" w:cs="Times New Roman"/>
          <w:iCs/>
          <w:szCs w:val="21"/>
        </w:rPr>
        <w:t>的二次项系数；</w:t>
      </w:r>
      <w:r>
        <w:rPr>
          <w:rFonts w:hint="eastAsia" w:ascii="Times New Roman" w:hAnsi="Times New Roman" w:eastAsia="宋体" w:cs="Times New Roman"/>
          <w:iCs/>
          <w:szCs w:val="21"/>
        </w:rPr>
        <w:t>步骤二：</w:t>
      </w:r>
      <w:r>
        <w:rPr>
          <w:rFonts w:ascii="Times New Roman" w:hAnsi="Times New Roman" w:eastAsia="宋体" w:cs="Times New Roman"/>
          <w:iCs/>
          <w:szCs w:val="21"/>
        </w:rPr>
        <w:t>在自变量</w:t>
      </w:r>
      <w:r>
        <w:rPr>
          <w:rFonts w:ascii="Times New Roman" w:hAnsi="Times New Roman" w:eastAsia="宋体" w:cs="Times New Roman"/>
          <w:i/>
          <w:iCs/>
          <w:szCs w:val="21"/>
        </w:rPr>
        <w:t>X</w:t>
      </w:r>
      <w:r>
        <w:rPr>
          <w:rFonts w:ascii="Times New Roman" w:hAnsi="Times New Roman" w:eastAsia="宋体" w:cs="Times New Roman"/>
          <w:iCs/>
          <w:szCs w:val="21"/>
        </w:rPr>
        <w:t>取值范围的两端，假定</w:t>
      </w:r>
      <w:r>
        <w:rPr>
          <w:rFonts w:ascii="Times New Roman" w:hAnsi="Times New Roman" w:eastAsia="宋体" w:cs="Times New Roman"/>
          <w:i/>
          <w:iCs/>
          <w:szCs w:val="21"/>
        </w:rPr>
        <w:t>X</w:t>
      </w:r>
      <w:r>
        <w:rPr>
          <w:rFonts w:ascii="Times New Roman" w:hAnsi="Times New Roman" w:eastAsia="宋体" w:cs="Times New Roman"/>
          <w:iCs/>
          <w:szCs w:val="21"/>
          <w:vertAlign w:val="subscript"/>
        </w:rPr>
        <w:t>L</w:t>
      </w:r>
      <w:r>
        <w:rPr>
          <w:rFonts w:ascii="Times New Roman" w:hAnsi="Times New Roman" w:eastAsia="宋体" w:cs="Times New Roman"/>
          <w:iCs/>
          <w:szCs w:val="21"/>
        </w:rPr>
        <w:t>为最低值，</w:t>
      </w:r>
      <w:r>
        <w:rPr>
          <w:rFonts w:ascii="Times New Roman" w:hAnsi="Times New Roman" w:eastAsia="宋体" w:cs="Times New Roman"/>
          <w:i/>
          <w:iCs/>
          <w:szCs w:val="21"/>
        </w:rPr>
        <w:t>X</w:t>
      </w:r>
      <w:r>
        <w:rPr>
          <w:rFonts w:ascii="Times New Roman" w:hAnsi="Times New Roman" w:eastAsia="宋体" w:cs="Times New Roman"/>
          <w:iCs/>
          <w:szCs w:val="21"/>
          <w:vertAlign w:val="subscript"/>
        </w:rPr>
        <w:t>H</w:t>
      </w:r>
      <w:r>
        <w:rPr>
          <w:rFonts w:ascii="Times New Roman" w:hAnsi="Times New Roman" w:eastAsia="宋体" w:cs="Times New Roman"/>
          <w:iCs/>
          <w:szCs w:val="21"/>
        </w:rPr>
        <w:t>为最高值。U型关系的存在必须满足条件：在</w:t>
      </w:r>
      <w:r>
        <w:rPr>
          <w:rFonts w:ascii="Times New Roman" w:hAnsi="Times New Roman" w:eastAsia="宋体" w:cs="Times New Roman"/>
          <w:i/>
          <w:iCs/>
          <w:szCs w:val="21"/>
        </w:rPr>
        <w:t>X</w:t>
      </w:r>
      <w:r>
        <w:rPr>
          <w:rFonts w:ascii="Times New Roman" w:hAnsi="Times New Roman" w:eastAsia="宋体" w:cs="Times New Roman"/>
          <w:iCs/>
          <w:szCs w:val="21"/>
          <w:vertAlign w:val="subscript"/>
        </w:rPr>
        <w:t>L</w:t>
      </w:r>
      <w:r>
        <w:rPr>
          <w:rFonts w:ascii="Times New Roman" w:hAnsi="Times New Roman" w:eastAsia="宋体" w:cs="Times New Roman"/>
          <w:iCs/>
          <w:szCs w:val="21"/>
        </w:rPr>
        <w:t>处的曲线斜率</w:t>
      </w:r>
      <w:r>
        <w:rPr>
          <w:rFonts w:ascii="Cambria Math" w:hAnsi="Cambria Math" w:eastAsia="宋体" w:cs="Cambria Math"/>
          <w:iCs/>
          <w:szCs w:val="21"/>
        </w:rPr>
        <w:t>𝛽</w:t>
      </w:r>
      <w:r>
        <w:rPr>
          <w:rFonts w:ascii="Times New Roman" w:hAnsi="Times New Roman" w:eastAsia="宋体" w:cs="Times New Roman"/>
          <w:iCs/>
          <w:szCs w:val="21"/>
          <w:vertAlign w:val="subscript"/>
        </w:rPr>
        <w:t>1</w:t>
      </w:r>
      <w:r>
        <w:rPr>
          <w:rFonts w:ascii="Times New Roman" w:hAnsi="Times New Roman" w:eastAsia="宋体" w:cs="Times New Roman"/>
          <w:iCs/>
          <w:szCs w:val="21"/>
        </w:rPr>
        <w:t xml:space="preserve"> + 2</w:t>
      </w:r>
      <w:r>
        <w:rPr>
          <w:rFonts w:ascii="Cambria Math" w:hAnsi="Cambria Math" w:eastAsia="宋体" w:cs="Cambria Math"/>
          <w:iCs/>
          <w:szCs w:val="21"/>
        </w:rPr>
        <w:t>𝛽</w:t>
      </w:r>
      <w:r>
        <w:rPr>
          <w:rFonts w:ascii="Times New Roman" w:hAnsi="Times New Roman" w:eastAsia="宋体" w:cs="Times New Roman"/>
          <w:iCs/>
          <w:szCs w:val="21"/>
          <w:vertAlign w:val="subscript"/>
        </w:rPr>
        <w:t>2</w:t>
      </w:r>
      <w:r>
        <w:rPr>
          <w:rFonts w:ascii="Times New Roman" w:hAnsi="Times New Roman" w:eastAsia="宋体" w:cs="Times New Roman"/>
          <w:iCs/>
          <w:szCs w:val="21"/>
        </w:rPr>
        <w:t xml:space="preserve"> </w:t>
      </w:r>
      <w:r>
        <w:rPr>
          <w:rFonts w:ascii="Times New Roman" w:hAnsi="Times New Roman" w:eastAsia="宋体" w:cs="Times New Roman"/>
          <w:i/>
          <w:iCs/>
          <w:szCs w:val="21"/>
        </w:rPr>
        <w:t>X</w:t>
      </w:r>
      <w:r>
        <w:rPr>
          <w:rFonts w:ascii="Times New Roman" w:hAnsi="Times New Roman" w:eastAsia="宋体" w:cs="Times New Roman"/>
          <w:iCs/>
          <w:szCs w:val="21"/>
          <w:vertAlign w:val="subscript"/>
        </w:rPr>
        <w:t>L</w:t>
      </w:r>
      <w:r>
        <w:rPr>
          <w:rFonts w:ascii="Times New Roman" w:hAnsi="Times New Roman" w:eastAsia="宋体" w:cs="Times New Roman"/>
          <w:iCs/>
          <w:szCs w:val="21"/>
        </w:rPr>
        <w:t>为负数，在X</w:t>
      </w:r>
      <w:r>
        <w:rPr>
          <w:rFonts w:ascii="Times New Roman" w:hAnsi="Times New Roman" w:eastAsia="宋体" w:cs="Times New Roman"/>
          <w:iCs/>
          <w:szCs w:val="21"/>
          <w:vertAlign w:val="subscript"/>
        </w:rPr>
        <w:t>H</w:t>
      </w:r>
      <w:r>
        <w:rPr>
          <w:rFonts w:ascii="Times New Roman" w:hAnsi="Times New Roman" w:eastAsia="宋体" w:cs="Times New Roman"/>
          <w:iCs/>
          <w:szCs w:val="21"/>
        </w:rPr>
        <w:t>处的曲线斜率</w:t>
      </w:r>
      <w:r>
        <w:rPr>
          <w:rFonts w:ascii="Cambria Math" w:hAnsi="Cambria Math" w:eastAsia="宋体" w:cs="Cambria Math"/>
          <w:iCs/>
          <w:szCs w:val="21"/>
        </w:rPr>
        <w:t>𝛽</w:t>
      </w:r>
      <w:r>
        <w:rPr>
          <w:rFonts w:ascii="Times New Roman" w:hAnsi="Times New Roman" w:eastAsia="宋体" w:cs="Times New Roman"/>
          <w:iCs/>
          <w:szCs w:val="21"/>
          <w:vertAlign w:val="subscript"/>
        </w:rPr>
        <w:t>1</w:t>
      </w:r>
      <w:r>
        <w:rPr>
          <w:rFonts w:ascii="Times New Roman" w:hAnsi="Times New Roman" w:eastAsia="宋体" w:cs="Times New Roman"/>
          <w:iCs/>
          <w:szCs w:val="21"/>
        </w:rPr>
        <w:t xml:space="preserve"> + 2</w:t>
      </w:r>
      <w:r>
        <w:rPr>
          <w:rFonts w:ascii="Cambria Math" w:hAnsi="Cambria Math" w:eastAsia="宋体" w:cs="Cambria Math"/>
          <w:iCs/>
          <w:szCs w:val="21"/>
        </w:rPr>
        <w:t>𝛽</w:t>
      </w:r>
      <w:r>
        <w:rPr>
          <w:rFonts w:ascii="Times New Roman" w:hAnsi="Times New Roman" w:eastAsia="宋体" w:cs="Times New Roman"/>
          <w:iCs/>
          <w:szCs w:val="21"/>
          <w:vertAlign w:val="subscript"/>
        </w:rPr>
        <w:t>2</w:t>
      </w:r>
      <w:r>
        <w:rPr>
          <w:rFonts w:ascii="Times New Roman" w:hAnsi="Times New Roman" w:eastAsia="宋体" w:cs="Times New Roman"/>
          <w:iCs/>
          <w:szCs w:val="21"/>
        </w:rPr>
        <w:t xml:space="preserve"> </w:t>
      </w:r>
      <w:r>
        <w:rPr>
          <w:rFonts w:ascii="Times New Roman" w:hAnsi="Times New Roman" w:eastAsia="宋体" w:cs="Times New Roman"/>
          <w:i/>
          <w:iCs/>
          <w:szCs w:val="21"/>
        </w:rPr>
        <w:t>X</w:t>
      </w:r>
      <w:r>
        <w:rPr>
          <w:rFonts w:ascii="Times New Roman" w:hAnsi="Times New Roman" w:eastAsia="宋体" w:cs="Times New Roman"/>
          <w:iCs/>
          <w:szCs w:val="21"/>
          <w:vertAlign w:val="subscript"/>
        </w:rPr>
        <w:t>H</w:t>
      </w:r>
      <w:r>
        <w:rPr>
          <w:rFonts w:ascii="Times New Roman" w:hAnsi="Times New Roman" w:eastAsia="宋体" w:cs="Times New Roman"/>
          <w:iCs/>
          <w:szCs w:val="21"/>
        </w:rPr>
        <w:t>为正数。反之，倒U型关系的存在必须满足条件：在</w:t>
      </w:r>
      <w:r>
        <w:rPr>
          <w:rFonts w:ascii="Times New Roman" w:hAnsi="Times New Roman" w:eastAsia="宋体" w:cs="Times New Roman"/>
          <w:i/>
          <w:iCs/>
          <w:szCs w:val="21"/>
        </w:rPr>
        <w:t>X</w:t>
      </w:r>
      <w:r>
        <w:rPr>
          <w:rFonts w:ascii="Times New Roman" w:hAnsi="Times New Roman" w:eastAsia="宋体" w:cs="Times New Roman"/>
          <w:iCs/>
          <w:szCs w:val="21"/>
          <w:vertAlign w:val="subscript"/>
        </w:rPr>
        <w:t>L</w:t>
      </w:r>
      <w:r>
        <w:rPr>
          <w:rFonts w:ascii="Times New Roman" w:hAnsi="Times New Roman" w:eastAsia="宋体" w:cs="Times New Roman"/>
          <w:iCs/>
          <w:szCs w:val="21"/>
        </w:rPr>
        <w:t>处的曲线斜率</w:t>
      </w:r>
      <w:r>
        <w:rPr>
          <w:rFonts w:ascii="Cambria Math" w:hAnsi="Cambria Math" w:eastAsia="宋体" w:cs="Cambria Math"/>
          <w:i/>
          <w:iCs/>
          <w:szCs w:val="21"/>
        </w:rPr>
        <w:t>𝛽</w:t>
      </w:r>
      <w:r>
        <w:rPr>
          <w:rFonts w:ascii="Times New Roman" w:hAnsi="Times New Roman" w:eastAsia="宋体" w:cs="Times New Roman"/>
          <w:iCs/>
          <w:szCs w:val="21"/>
        </w:rPr>
        <w:t>1 + 2</w:t>
      </w:r>
      <w:r>
        <w:rPr>
          <w:rFonts w:ascii="Cambria Math" w:hAnsi="Cambria Math" w:eastAsia="宋体" w:cs="Cambria Math"/>
          <w:iCs/>
          <w:szCs w:val="21"/>
        </w:rPr>
        <w:t>𝛽</w:t>
      </w:r>
      <w:r>
        <w:rPr>
          <w:rFonts w:ascii="Times New Roman" w:hAnsi="Times New Roman" w:eastAsia="宋体" w:cs="Times New Roman"/>
          <w:iCs/>
          <w:szCs w:val="21"/>
          <w:vertAlign w:val="subscript"/>
        </w:rPr>
        <w:t>2</w:t>
      </w:r>
      <w:r>
        <w:rPr>
          <w:rFonts w:ascii="Times New Roman" w:hAnsi="Times New Roman" w:eastAsia="宋体" w:cs="Times New Roman"/>
          <w:iCs/>
          <w:szCs w:val="21"/>
        </w:rPr>
        <w:t xml:space="preserve"> </w:t>
      </w:r>
      <w:r>
        <w:rPr>
          <w:rFonts w:ascii="Times New Roman" w:hAnsi="Times New Roman" w:eastAsia="宋体" w:cs="Times New Roman"/>
          <w:i/>
          <w:iCs/>
          <w:szCs w:val="21"/>
        </w:rPr>
        <w:t>X</w:t>
      </w:r>
      <w:r>
        <w:rPr>
          <w:rFonts w:ascii="Times New Roman" w:hAnsi="Times New Roman" w:eastAsia="宋体" w:cs="Times New Roman"/>
          <w:iCs/>
          <w:szCs w:val="21"/>
          <w:vertAlign w:val="subscript"/>
        </w:rPr>
        <w:t>L</w:t>
      </w:r>
      <w:r>
        <w:rPr>
          <w:rFonts w:ascii="Times New Roman" w:hAnsi="Times New Roman" w:eastAsia="宋体" w:cs="Times New Roman"/>
          <w:iCs/>
          <w:szCs w:val="21"/>
        </w:rPr>
        <w:t>为正数，在</w:t>
      </w:r>
      <w:r>
        <w:rPr>
          <w:rFonts w:ascii="Times New Roman" w:hAnsi="Times New Roman" w:eastAsia="宋体" w:cs="Times New Roman"/>
          <w:i/>
          <w:iCs/>
          <w:szCs w:val="21"/>
        </w:rPr>
        <w:t>X</w:t>
      </w:r>
      <w:r>
        <w:rPr>
          <w:rFonts w:ascii="Times New Roman" w:hAnsi="Times New Roman" w:eastAsia="宋体" w:cs="Times New Roman"/>
          <w:iCs/>
          <w:szCs w:val="21"/>
          <w:vertAlign w:val="subscript"/>
        </w:rPr>
        <w:t>H</w:t>
      </w:r>
      <w:r>
        <w:rPr>
          <w:rFonts w:ascii="Times New Roman" w:hAnsi="Times New Roman" w:eastAsia="宋体" w:cs="Times New Roman"/>
          <w:iCs/>
          <w:szCs w:val="21"/>
        </w:rPr>
        <w:t>处的曲线斜率</w:t>
      </w:r>
      <w:r>
        <w:rPr>
          <w:rFonts w:ascii="Cambria Math" w:hAnsi="Cambria Math" w:eastAsia="宋体" w:cs="Cambria Math"/>
          <w:iCs/>
          <w:szCs w:val="21"/>
        </w:rPr>
        <w:t>𝛽</w:t>
      </w:r>
      <w:r>
        <w:rPr>
          <w:rFonts w:ascii="Times New Roman" w:hAnsi="Times New Roman" w:eastAsia="宋体" w:cs="Times New Roman"/>
          <w:iCs/>
          <w:szCs w:val="21"/>
        </w:rPr>
        <w:t>1 + 2</w:t>
      </w:r>
      <w:r>
        <w:rPr>
          <w:rFonts w:ascii="Cambria Math" w:hAnsi="Cambria Math" w:eastAsia="宋体" w:cs="Cambria Math"/>
          <w:iCs/>
          <w:szCs w:val="21"/>
        </w:rPr>
        <w:t>𝛽</w:t>
      </w:r>
      <w:r>
        <w:rPr>
          <w:rFonts w:ascii="Times New Roman" w:hAnsi="Times New Roman" w:eastAsia="宋体" w:cs="Times New Roman"/>
          <w:iCs/>
          <w:szCs w:val="21"/>
          <w:vertAlign w:val="subscript"/>
        </w:rPr>
        <w:t>2</w:t>
      </w:r>
      <w:r>
        <w:rPr>
          <w:rFonts w:ascii="Times New Roman" w:hAnsi="Times New Roman" w:eastAsia="宋体" w:cs="Times New Roman"/>
          <w:iCs/>
          <w:szCs w:val="21"/>
        </w:rPr>
        <w:t xml:space="preserve"> </w:t>
      </w:r>
      <w:r>
        <w:rPr>
          <w:rFonts w:ascii="Times New Roman" w:hAnsi="Times New Roman" w:eastAsia="宋体" w:cs="Times New Roman"/>
          <w:i/>
          <w:iCs/>
          <w:szCs w:val="21"/>
        </w:rPr>
        <w:t>X</w:t>
      </w:r>
      <w:r>
        <w:rPr>
          <w:rFonts w:ascii="Times New Roman" w:hAnsi="Times New Roman" w:eastAsia="宋体" w:cs="Times New Roman"/>
          <w:iCs/>
          <w:szCs w:val="21"/>
          <w:vertAlign w:val="subscript"/>
        </w:rPr>
        <w:t>H</w:t>
      </w:r>
      <w:r>
        <w:rPr>
          <w:rFonts w:ascii="Times New Roman" w:hAnsi="Times New Roman" w:eastAsia="宋体" w:cs="Times New Roman"/>
          <w:iCs/>
          <w:szCs w:val="21"/>
        </w:rPr>
        <w:t>为负数。</w:t>
      </w:r>
      <w:r>
        <w:rPr>
          <w:rFonts w:hint="eastAsia" w:ascii="Times New Roman" w:hAnsi="Times New Roman" w:eastAsia="宋体" w:cs="Times New Roman"/>
          <w:iCs/>
          <w:szCs w:val="21"/>
        </w:rPr>
        <w:t>步骤三：</w:t>
      </w:r>
      <w:r>
        <w:rPr>
          <w:rFonts w:ascii="Times New Roman" w:hAnsi="Times New Roman" w:eastAsia="宋体" w:cs="Times New Roman"/>
          <w:iCs/>
          <w:szCs w:val="21"/>
        </w:rPr>
        <w:t>转折点的位置必须在</w:t>
      </w:r>
      <w:r>
        <w:rPr>
          <w:rFonts w:ascii="Times New Roman" w:hAnsi="Times New Roman" w:eastAsia="宋体" w:cs="Times New Roman"/>
          <w:i/>
          <w:iCs/>
          <w:szCs w:val="21"/>
        </w:rPr>
        <w:t>X</w:t>
      </w:r>
      <w:r>
        <w:rPr>
          <w:rFonts w:hint="eastAsia" w:ascii="Times New Roman" w:hAnsi="Times New Roman" w:eastAsia="宋体" w:cs="Times New Roman"/>
          <w:iCs/>
          <w:szCs w:val="21"/>
        </w:rPr>
        <w:t>的</w:t>
      </w:r>
      <w:r>
        <w:rPr>
          <w:rFonts w:ascii="Times New Roman" w:hAnsi="Times New Roman" w:eastAsia="宋体" w:cs="Times New Roman"/>
          <w:iCs/>
          <w:szCs w:val="21"/>
        </w:rPr>
        <w:t>数据</w:t>
      </w:r>
      <w:r>
        <w:rPr>
          <w:rFonts w:hint="eastAsia" w:ascii="Times New Roman" w:hAnsi="Times New Roman" w:eastAsia="宋体" w:cs="Times New Roman"/>
          <w:iCs/>
          <w:szCs w:val="21"/>
        </w:rPr>
        <w:t>取值</w:t>
      </w:r>
      <w:r>
        <w:rPr>
          <w:rFonts w:ascii="Times New Roman" w:hAnsi="Times New Roman" w:eastAsia="宋体" w:cs="Times New Roman"/>
          <w:iCs/>
          <w:szCs w:val="21"/>
        </w:rPr>
        <w:t>范围之内。令</w:t>
      </w:r>
      <w:r>
        <w:rPr>
          <w:rFonts w:ascii="Times New Roman" w:hAnsi="Times New Roman" w:eastAsia="宋体" w:cs="Times New Roman"/>
          <w:i/>
          <w:iCs/>
          <w:szCs w:val="21"/>
        </w:rPr>
        <w:t>Y</w:t>
      </w:r>
      <w:r>
        <w:rPr>
          <w:rFonts w:ascii="Times New Roman" w:hAnsi="Times New Roman" w:eastAsia="宋体" w:cs="Times New Roman"/>
          <w:iCs/>
          <w:szCs w:val="21"/>
        </w:rPr>
        <w:t>对</w:t>
      </w:r>
      <w:r>
        <w:rPr>
          <w:rFonts w:ascii="Times New Roman" w:hAnsi="Times New Roman" w:eastAsia="宋体" w:cs="Times New Roman"/>
          <w:i/>
          <w:iCs/>
          <w:szCs w:val="21"/>
        </w:rPr>
        <w:t>X</w:t>
      </w:r>
      <w:r>
        <w:rPr>
          <w:rFonts w:ascii="Times New Roman" w:hAnsi="Times New Roman" w:eastAsia="宋体" w:cs="Times New Roman"/>
          <w:iCs/>
          <w:szCs w:val="21"/>
        </w:rPr>
        <w:t>的一阶导数等于0，则可</w:t>
      </w:r>
      <w:r>
        <w:rPr>
          <w:rFonts w:hint="eastAsia" w:ascii="Times New Roman" w:hAnsi="Times New Roman" w:eastAsia="宋体" w:cs="Times New Roman"/>
          <w:iCs/>
          <w:szCs w:val="21"/>
        </w:rPr>
        <w:t>计算</w:t>
      </w:r>
      <w:r>
        <w:rPr>
          <w:rFonts w:ascii="Times New Roman" w:hAnsi="Times New Roman" w:eastAsia="宋体" w:cs="Times New Roman"/>
          <w:iCs/>
          <w:szCs w:val="21"/>
        </w:rPr>
        <w:t xml:space="preserve">得到转折点为- </w:t>
      </w:r>
      <w:r>
        <w:rPr>
          <w:rFonts w:ascii="Cambria Math" w:hAnsi="Cambria Math" w:eastAsia="宋体" w:cs="Cambria Math"/>
          <w:iCs/>
          <w:szCs w:val="21"/>
        </w:rPr>
        <w:t>𝛽</w:t>
      </w:r>
      <w:r>
        <w:rPr>
          <w:rFonts w:ascii="Times New Roman" w:hAnsi="Times New Roman" w:eastAsia="宋体" w:cs="Times New Roman"/>
          <w:iCs/>
          <w:szCs w:val="21"/>
          <w:vertAlign w:val="subscript"/>
        </w:rPr>
        <w:t>1</w:t>
      </w:r>
      <w:r>
        <w:rPr>
          <w:rFonts w:ascii="Times New Roman" w:hAnsi="Times New Roman" w:eastAsia="宋体" w:cs="Times New Roman"/>
          <w:iCs/>
          <w:szCs w:val="21"/>
        </w:rPr>
        <w:t>/2</w:t>
      </w:r>
      <w:r>
        <w:rPr>
          <w:rFonts w:ascii="Cambria Math" w:hAnsi="Cambria Math" w:eastAsia="宋体" w:cs="Cambria Math"/>
          <w:iCs/>
          <w:szCs w:val="21"/>
        </w:rPr>
        <w:t>𝛽</w:t>
      </w:r>
      <w:r>
        <w:rPr>
          <w:rFonts w:ascii="Times New Roman" w:hAnsi="Times New Roman" w:eastAsia="宋体" w:cs="Times New Roman"/>
          <w:iCs/>
          <w:szCs w:val="21"/>
          <w:vertAlign w:val="subscript"/>
        </w:rPr>
        <w:t>2</w:t>
      </w:r>
      <w:r>
        <w:rPr>
          <w:rFonts w:ascii="Times New Roman" w:hAnsi="Times New Roman" w:eastAsia="宋体" w:cs="Times New Roman"/>
          <w:iCs/>
          <w:szCs w:val="21"/>
        </w:rPr>
        <w:t>。如果转折点在X数据范围之外，则表明在现有样本的数据范围内，只存在U型或倒U型的半边。</w:t>
      </w:r>
    </w:p>
    <w:p w14:paraId="3817C35B">
      <w:pPr>
        <w:spacing w:line="36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当变量</w:t>
      </w:r>
      <w:r>
        <w:rPr>
          <w:rFonts w:ascii="Times New Roman" w:hAnsi="Times New Roman" w:eastAsia="宋体" w:cs="Times New Roman"/>
          <w:i/>
          <w:szCs w:val="21"/>
        </w:rPr>
        <w:t>X</w:t>
      </w:r>
      <w:r>
        <w:rPr>
          <w:rFonts w:ascii="Times New Roman" w:hAnsi="Times New Roman" w:eastAsia="宋体" w:cs="Times New Roman"/>
          <w:szCs w:val="21"/>
        </w:rPr>
        <w:t>与</w:t>
      </w:r>
      <w:r>
        <w:rPr>
          <w:rFonts w:ascii="Times New Roman" w:hAnsi="Times New Roman" w:eastAsia="宋体" w:cs="Times New Roman"/>
          <w:i/>
          <w:szCs w:val="21"/>
        </w:rPr>
        <w:t>Y</w:t>
      </w:r>
      <w:r>
        <w:rPr>
          <w:rFonts w:ascii="Times New Roman" w:hAnsi="Times New Roman" w:eastAsia="宋体" w:cs="Times New Roman"/>
          <w:szCs w:val="21"/>
        </w:rPr>
        <w:t>的因果关系解释</w:t>
      </w:r>
      <w:r>
        <w:rPr>
          <w:rFonts w:hint="eastAsia" w:ascii="Times New Roman" w:hAnsi="Times New Roman" w:eastAsia="宋体" w:cs="Times New Roman"/>
          <w:szCs w:val="21"/>
        </w:rPr>
        <w:t>是</w:t>
      </w:r>
      <w:r>
        <w:rPr>
          <w:rFonts w:ascii="Times New Roman" w:hAnsi="Times New Roman" w:eastAsia="宋体" w:cs="Times New Roman"/>
          <w:szCs w:val="21"/>
        </w:rPr>
        <w:t>基于中介变量</w:t>
      </w:r>
      <w:r>
        <w:rPr>
          <w:rFonts w:ascii="Times New Roman" w:hAnsi="Times New Roman" w:eastAsia="宋体" w:cs="Times New Roman"/>
          <w:i/>
          <w:szCs w:val="21"/>
        </w:rPr>
        <w:t>M</w:t>
      </w:r>
      <w:bookmarkStart w:id="10" w:name="_Hlk142058643"/>
      <w:r>
        <w:rPr>
          <w:rFonts w:hint="eastAsia" w:ascii="Times New Roman" w:hAnsi="Times New Roman" w:eastAsia="宋体" w:cs="Times New Roman"/>
          <w:szCs w:val="21"/>
        </w:rPr>
        <w:t>时，</w:t>
      </w:r>
      <w:r>
        <w:rPr>
          <w:rFonts w:ascii="Times New Roman" w:hAnsi="Times New Roman" w:eastAsia="宋体" w:cs="Times New Roman"/>
          <w:i/>
          <w:szCs w:val="21"/>
        </w:rPr>
        <w:t>M</w:t>
      </w:r>
      <w:r>
        <w:rPr>
          <w:rFonts w:ascii="Times New Roman" w:hAnsi="Times New Roman" w:eastAsia="宋体" w:cs="Times New Roman"/>
          <w:szCs w:val="21"/>
        </w:rPr>
        <w:t>在</w:t>
      </w:r>
      <w:r>
        <w:rPr>
          <w:rFonts w:ascii="Times New Roman" w:hAnsi="Times New Roman" w:eastAsia="宋体" w:cs="Times New Roman"/>
          <w:i/>
          <w:szCs w:val="21"/>
        </w:rPr>
        <w:t>X</w:t>
      </w:r>
      <w:r>
        <w:rPr>
          <w:rFonts w:ascii="Times New Roman" w:hAnsi="Times New Roman" w:eastAsia="宋体" w:cs="Times New Roman"/>
          <w:szCs w:val="21"/>
        </w:rPr>
        <w:t>与</w:t>
      </w:r>
      <w:r>
        <w:rPr>
          <w:rFonts w:ascii="Times New Roman" w:hAnsi="Times New Roman" w:eastAsia="宋体" w:cs="Times New Roman"/>
          <w:i/>
          <w:szCs w:val="21"/>
        </w:rPr>
        <w:t>Y</w:t>
      </w:r>
      <w:r>
        <w:rPr>
          <w:rFonts w:ascii="Times New Roman" w:hAnsi="Times New Roman" w:eastAsia="宋体" w:cs="Times New Roman"/>
          <w:szCs w:val="21"/>
        </w:rPr>
        <w:t>之间的中介效应值（用</w:t>
      </w:r>
      <w:r>
        <w:rPr>
          <w:rFonts w:ascii="Times New Roman" w:hAnsi="Times New Roman" w:eastAsia="宋体" w:cs="Times New Roman"/>
          <w:i/>
          <w:szCs w:val="21"/>
        </w:rPr>
        <w:sym w:font="Symbol" w:char="F071"/>
      </w:r>
      <w:r>
        <w:rPr>
          <w:rFonts w:ascii="Times New Roman" w:hAnsi="Times New Roman" w:eastAsia="宋体" w:cs="Times New Roman"/>
          <w:szCs w:val="21"/>
        </w:rPr>
        <w:t>表示）是指</w:t>
      </w:r>
      <w:r>
        <w:rPr>
          <w:rFonts w:ascii="Times New Roman" w:hAnsi="Times New Roman" w:eastAsia="宋体" w:cs="Times New Roman"/>
          <w:i/>
          <w:szCs w:val="21"/>
        </w:rPr>
        <w:t>X</w:t>
      </w:r>
      <w:r>
        <w:rPr>
          <w:rFonts w:ascii="Times New Roman" w:hAnsi="Times New Roman" w:eastAsia="宋体" w:cs="Times New Roman"/>
          <w:szCs w:val="21"/>
        </w:rPr>
        <w:t>一个单位的变化值间接通过</w:t>
      </w:r>
      <w:r>
        <w:rPr>
          <w:rFonts w:ascii="Times New Roman" w:hAnsi="Times New Roman" w:eastAsia="宋体" w:cs="Times New Roman"/>
          <w:i/>
          <w:szCs w:val="21"/>
        </w:rPr>
        <w:t>M</w:t>
      </w:r>
      <w:r>
        <w:rPr>
          <w:rFonts w:ascii="Times New Roman" w:hAnsi="Times New Roman" w:eastAsia="宋体" w:cs="Times New Roman"/>
          <w:szCs w:val="21"/>
        </w:rPr>
        <w:t>的变化而最终引起的</w:t>
      </w:r>
      <w:r>
        <w:rPr>
          <w:rFonts w:ascii="Times New Roman" w:hAnsi="Times New Roman" w:eastAsia="宋体" w:cs="Times New Roman"/>
          <w:i/>
          <w:szCs w:val="21"/>
        </w:rPr>
        <w:t>Y</w:t>
      </w:r>
      <w:r>
        <w:rPr>
          <w:rFonts w:ascii="Times New Roman" w:hAnsi="Times New Roman" w:eastAsia="宋体" w:cs="Times New Roman"/>
          <w:szCs w:val="21"/>
        </w:rPr>
        <w:t>的变化值</w:t>
      </w:r>
      <w:r>
        <w:rPr>
          <w:rFonts w:hint="eastAsia" w:ascii="Times New Roman" w:hAnsi="Times New Roman" w:eastAsia="宋体" w:cs="Times New Roman"/>
          <w:iCs/>
          <w:szCs w:val="21"/>
        </w:rPr>
        <w:t>（</w:t>
      </w:r>
      <w:r>
        <w:rPr>
          <w:rFonts w:ascii="Times New Roman" w:hAnsi="Times New Roman" w:eastAsia="宋体" w:cs="Times New Roman"/>
          <w:szCs w:val="21"/>
        </w:rPr>
        <w:t>Hayes和Preacher</w:t>
      </w:r>
      <w:r>
        <w:rPr>
          <w:rFonts w:hint="eastAsia" w:ascii="Times New Roman" w:hAnsi="Times New Roman" w:eastAsia="宋体" w:cs="Times New Roman"/>
          <w:szCs w:val="21"/>
        </w:rPr>
        <w:t>，2</w:t>
      </w:r>
      <w:r>
        <w:rPr>
          <w:rFonts w:ascii="Times New Roman" w:hAnsi="Times New Roman" w:eastAsia="宋体" w:cs="Times New Roman"/>
          <w:szCs w:val="21"/>
        </w:rPr>
        <w:t>010</w:t>
      </w:r>
      <w:r>
        <w:rPr>
          <w:rFonts w:hint="eastAsia" w:ascii="Times New Roman" w:hAnsi="Times New Roman" w:eastAsia="宋体" w:cs="Times New Roman"/>
          <w:iCs/>
          <w:szCs w:val="21"/>
        </w:rPr>
        <w:t>）</w:t>
      </w:r>
      <w:r>
        <w:rPr>
          <w:rFonts w:ascii="Times New Roman" w:hAnsi="Times New Roman" w:cs="Times New Roman"/>
          <w:szCs w:val="21"/>
          <w:shd w:val="clear" w:color="auto" w:fill="FFFFFF"/>
          <w:vertAlign w:val="superscript"/>
        </w:rPr>
        <w:t>[2]</w:t>
      </w:r>
      <w:r>
        <w:rPr>
          <w:rFonts w:ascii="Times New Roman" w:hAnsi="Times New Roman" w:eastAsia="宋体" w:cs="Times New Roman"/>
          <w:szCs w:val="21"/>
        </w:rPr>
        <w:t>。</w:t>
      </w:r>
      <w:bookmarkEnd w:id="10"/>
      <w:r>
        <w:rPr>
          <w:rFonts w:ascii="Times New Roman" w:hAnsi="Times New Roman" w:eastAsia="宋体" w:cs="Times New Roman"/>
          <w:i/>
          <w:szCs w:val="21"/>
        </w:rPr>
        <w:sym w:font="Symbol" w:char="F071"/>
      </w:r>
      <w:r>
        <w:rPr>
          <w:rFonts w:ascii="Times New Roman" w:hAnsi="Times New Roman" w:eastAsia="宋体" w:cs="Times New Roman"/>
          <w:szCs w:val="21"/>
        </w:rPr>
        <w:t>可以用</w:t>
      </w:r>
      <w:r>
        <w:rPr>
          <w:rFonts w:ascii="Times New Roman" w:hAnsi="Times New Roman" w:eastAsia="宋体" w:cs="Times New Roman"/>
          <w:i/>
          <w:szCs w:val="21"/>
        </w:rPr>
        <w:t>Y</w:t>
      </w:r>
      <w:r>
        <w:rPr>
          <w:rFonts w:ascii="Times New Roman" w:hAnsi="Times New Roman" w:eastAsia="宋体" w:cs="Times New Roman"/>
          <w:szCs w:val="21"/>
        </w:rPr>
        <w:t>对</w:t>
      </w:r>
      <w:r>
        <w:rPr>
          <w:rFonts w:ascii="Times New Roman" w:hAnsi="Times New Roman" w:eastAsia="宋体" w:cs="Times New Roman"/>
          <w:i/>
          <w:szCs w:val="21"/>
        </w:rPr>
        <w:t>M</w:t>
      </w:r>
      <w:r>
        <w:rPr>
          <w:rFonts w:ascii="Times New Roman" w:hAnsi="Times New Roman" w:eastAsia="宋体" w:cs="Times New Roman"/>
          <w:szCs w:val="21"/>
        </w:rPr>
        <w:t>的一阶偏导数与</w:t>
      </w:r>
      <w:r>
        <w:rPr>
          <w:rFonts w:ascii="Times New Roman" w:hAnsi="Times New Roman" w:eastAsia="宋体" w:cs="Times New Roman"/>
          <w:i/>
          <w:szCs w:val="21"/>
        </w:rPr>
        <w:t>M</w:t>
      </w:r>
      <w:r>
        <w:rPr>
          <w:rFonts w:ascii="Times New Roman" w:hAnsi="Times New Roman" w:eastAsia="宋体" w:cs="Times New Roman"/>
          <w:szCs w:val="21"/>
        </w:rPr>
        <w:t>对</w:t>
      </w:r>
      <w:r>
        <w:rPr>
          <w:rFonts w:ascii="Times New Roman" w:hAnsi="Times New Roman" w:eastAsia="宋体" w:cs="Times New Roman"/>
          <w:i/>
          <w:szCs w:val="21"/>
        </w:rPr>
        <w:t>X</w:t>
      </w:r>
      <w:r>
        <w:rPr>
          <w:rFonts w:ascii="Times New Roman" w:hAnsi="Times New Roman" w:eastAsia="宋体" w:cs="Times New Roman"/>
          <w:szCs w:val="21"/>
        </w:rPr>
        <w:t>的一阶偏导数的乘积表示</w:t>
      </w:r>
      <w:bookmarkStart w:id="11" w:name="_Hlk91492924"/>
      <w:r>
        <w:rPr>
          <w:rFonts w:hint="eastAsia" w:ascii="Times New Roman" w:hAnsi="Times New Roman" w:eastAsia="宋体" w:cs="Times New Roman"/>
          <w:szCs w:val="21"/>
        </w:rPr>
        <w:t>。</w:t>
      </w:r>
      <w:bookmarkEnd w:id="11"/>
      <w:r>
        <w:rPr>
          <w:rFonts w:ascii="Times New Roman" w:hAnsi="Times New Roman" w:eastAsia="宋体" w:cs="Times New Roman"/>
          <w:iCs/>
          <w:szCs w:val="21"/>
        </w:rPr>
        <w:t>当</w:t>
      </w:r>
      <w:r>
        <w:rPr>
          <w:rFonts w:ascii="Times New Roman" w:hAnsi="Times New Roman" w:eastAsia="宋体" w:cs="Times New Roman"/>
          <w:i/>
          <w:iCs/>
          <w:szCs w:val="21"/>
        </w:rPr>
        <w:t>X</w:t>
      </w:r>
      <w:r>
        <w:rPr>
          <w:rFonts w:ascii="Times New Roman" w:hAnsi="Times New Roman" w:eastAsia="宋体" w:cs="Times New Roman"/>
          <w:iCs/>
          <w:szCs w:val="21"/>
        </w:rPr>
        <w:t>、</w:t>
      </w:r>
      <w:r>
        <w:rPr>
          <w:rFonts w:ascii="Times New Roman" w:hAnsi="Times New Roman" w:eastAsia="宋体" w:cs="Times New Roman"/>
          <w:i/>
          <w:iCs/>
          <w:szCs w:val="21"/>
        </w:rPr>
        <w:t>M</w:t>
      </w:r>
      <w:r>
        <w:rPr>
          <w:rFonts w:ascii="Times New Roman" w:hAnsi="Times New Roman" w:eastAsia="宋体" w:cs="Times New Roman"/>
          <w:iCs/>
          <w:szCs w:val="21"/>
        </w:rPr>
        <w:t>和</w:t>
      </w:r>
      <w:r>
        <w:rPr>
          <w:rFonts w:ascii="Times New Roman" w:hAnsi="Times New Roman" w:eastAsia="宋体" w:cs="Times New Roman"/>
          <w:i/>
          <w:iCs/>
          <w:szCs w:val="21"/>
        </w:rPr>
        <w:t>Y</w:t>
      </w:r>
      <w:r>
        <w:rPr>
          <w:rFonts w:ascii="Times New Roman" w:hAnsi="Times New Roman" w:eastAsia="宋体" w:cs="Times New Roman"/>
          <w:iCs/>
          <w:szCs w:val="21"/>
        </w:rPr>
        <w:t>之间仅存在线性关系时，中介效应值是常数。</w:t>
      </w:r>
      <w:r>
        <w:rPr>
          <w:rFonts w:hint="eastAsia" w:ascii="Times New Roman" w:hAnsi="Times New Roman" w:eastAsia="宋体" w:cs="Times New Roman"/>
          <w:iCs/>
          <w:szCs w:val="21"/>
        </w:rPr>
        <w:t>但是</w:t>
      </w:r>
      <w:r>
        <w:rPr>
          <w:rFonts w:ascii="Times New Roman" w:hAnsi="Times New Roman" w:eastAsia="宋体" w:cs="Times New Roman"/>
          <w:iCs/>
          <w:szCs w:val="21"/>
        </w:rPr>
        <w:t>当</w:t>
      </w:r>
      <w:r>
        <w:rPr>
          <w:rFonts w:ascii="Times New Roman" w:hAnsi="Times New Roman" w:eastAsia="宋体" w:cs="Times New Roman"/>
          <w:i/>
          <w:iCs/>
          <w:szCs w:val="21"/>
        </w:rPr>
        <w:t>X</w:t>
      </w:r>
      <w:r>
        <w:rPr>
          <w:rFonts w:ascii="Times New Roman" w:hAnsi="Times New Roman" w:eastAsia="宋体" w:cs="Times New Roman"/>
          <w:iCs/>
          <w:szCs w:val="21"/>
        </w:rPr>
        <w:t>、</w:t>
      </w:r>
      <w:r>
        <w:rPr>
          <w:rFonts w:ascii="Times New Roman" w:hAnsi="Times New Roman" w:eastAsia="宋体" w:cs="Times New Roman"/>
          <w:i/>
          <w:iCs/>
          <w:szCs w:val="21"/>
        </w:rPr>
        <w:t>M</w:t>
      </w:r>
      <w:r>
        <w:rPr>
          <w:rFonts w:ascii="Times New Roman" w:hAnsi="Times New Roman" w:eastAsia="宋体" w:cs="Times New Roman"/>
          <w:iCs/>
          <w:szCs w:val="21"/>
        </w:rPr>
        <w:t>和</w:t>
      </w:r>
      <w:r>
        <w:rPr>
          <w:rFonts w:ascii="Times New Roman" w:hAnsi="Times New Roman" w:eastAsia="宋体" w:cs="Times New Roman"/>
          <w:i/>
          <w:iCs/>
          <w:szCs w:val="21"/>
        </w:rPr>
        <w:t>Y</w:t>
      </w:r>
      <w:r>
        <w:rPr>
          <w:rFonts w:ascii="Times New Roman" w:hAnsi="Times New Roman" w:eastAsia="宋体" w:cs="Times New Roman"/>
          <w:iCs/>
          <w:szCs w:val="21"/>
        </w:rPr>
        <w:t>之间存在非线性关系时，</w:t>
      </w:r>
      <w:r>
        <w:rPr>
          <w:rFonts w:ascii="Times New Roman" w:hAnsi="Times New Roman" w:eastAsia="宋体" w:cs="Times New Roman"/>
          <w:i/>
          <w:szCs w:val="21"/>
        </w:rPr>
        <w:sym w:font="Symbol" w:char="F071"/>
      </w:r>
      <w:r>
        <w:rPr>
          <w:rFonts w:ascii="Times New Roman" w:hAnsi="Times New Roman" w:eastAsia="宋体" w:cs="Times New Roman"/>
          <w:szCs w:val="21"/>
        </w:rPr>
        <w:t>值会依赖于</w:t>
      </w:r>
      <w:r>
        <w:rPr>
          <w:rFonts w:ascii="Times New Roman" w:hAnsi="Times New Roman" w:eastAsia="宋体" w:cs="Times New Roman"/>
          <w:i/>
          <w:szCs w:val="21"/>
        </w:rPr>
        <w:t>X</w:t>
      </w:r>
      <w:r>
        <w:rPr>
          <w:rFonts w:ascii="Times New Roman" w:hAnsi="Times New Roman" w:eastAsia="宋体" w:cs="Times New Roman"/>
          <w:szCs w:val="21"/>
        </w:rPr>
        <w:t>的取值</w:t>
      </w:r>
      <w:r>
        <w:rPr>
          <w:rFonts w:hint="eastAsia" w:ascii="Times New Roman" w:hAnsi="Times New Roman" w:eastAsia="宋体" w:cs="Times New Roman"/>
          <w:szCs w:val="21"/>
        </w:rPr>
        <w:t>，即</w:t>
      </w:r>
      <w:r>
        <w:rPr>
          <w:rFonts w:ascii="Times New Roman" w:hAnsi="Times New Roman" w:eastAsia="宋体" w:cs="Times New Roman"/>
          <w:szCs w:val="21"/>
        </w:rPr>
        <w:t>X</w:t>
      </w:r>
      <w:r>
        <w:rPr>
          <w:rFonts w:hint="eastAsia" w:ascii="Times New Roman" w:hAnsi="Times New Roman" w:eastAsia="宋体" w:cs="Times New Roman"/>
          <w:szCs w:val="21"/>
        </w:rPr>
        <w:t>的</w:t>
      </w:r>
      <w:r>
        <w:rPr>
          <w:rFonts w:ascii="Times New Roman" w:hAnsi="Times New Roman" w:eastAsia="宋体" w:cs="Times New Roman"/>
          <w:szCs w:val="21"/>
        </w:rPr>
        <w:t>不同取值</w:t>
      </w:r>
      <w:r>
        <w:rPr>
          <w:rFonts w:hint="eastAsia" w:ascii="Times New Roman" w:hAnsi="Times New Roman" w:eastAsia="宋体" w:cs="Times New Roman"/>
          <w:szCs w:val="21"/>
        </w:rPr>
        <w:t>对应</w:t>
      </w:r>
      <w:r>
        <w:rPr>
          <w:rFonts w:ascii="Times New Roman" w:hAnsi="Times New Roman" w:eastAsia="宋体" w:cs="Times New Roman"/>
          <w:szCs w:val="21"/>
        </w:rPr>
        <w:t>不同的</w:t>
      </w:r>
      <w:r>
        <w:rPr>
          <w:rFonts w:ascii="Times New Roman" w:hAnsi="Times New Roman" w:eastAsia="宋体" w:cs="Times New Roman"/>
          <w:i/>
          <w:szCs w:val="21"/>
        </w:rPr>
        <w:sym w:font="Symbol" w:char="F071"/>
      </w:r>
      <w:r>
        <w:rPr>
          <w:rFonts w:ascii="Times New Roman" w:hAnsi="Times New Roman" w:eastAsia="宋体" w:cs="Times New Roman"/>
          <w:szCs w:val="21"/>
        </w:rPr>
        <w:t>值</w:t>
      </w:r>
      <w:r>
        <w:rPr>
          <w:rFonts w:hint="eastAsia" w:ascii="Times New Roman" w:hAnsi="Times New Roman" w:eastAsia="宋体" w:cs="Times New Roman"/>
          <w:szCs w:val="21"/>
        </w:rPr>
        <w:t>，</w:t>
      </w:r>
      <w:r>
        <w:rPr>
          <w:rFonts w:ascii="Times New Roman" w:hAnsi="Times New Roman" w:eastAsia="宋体" w:cs="Times New Roman"/>
          <w:szCs w:val="21"/>
        </w:rPr>
        <w:t>称为瞬时中介效应（Instantaneous indirect effect）</w:t>
      </w:r>
      <w:r>
        <w:rPr>
          <w:rFonts w:hint="eastAsia" w:ascii="Times New Roman" w:hAnsi="Times New Roman" w:eastAsia="宋体" w:cs="Times New Roman"/>
          <w:szCs w:val="21"/>
        </w:rPr>
        <w:t>，且</w:t>
      </w:r>
      <w:r>
        <w:rPr>
          <w:rFonts w:ascii="Times New Roman" w:hAnsi="Times New Roman" w:eastAsia="宋体" w:cs="Times New Roman"/>
          <w:iCs/>
          <w:szCs w:val="21"/>
        </w:rPr>
        <w:t>二次曲线</w:t>
      </w:r>
      <w:r>
        <w:rPr>
          <w:rFonts w:hint="eastAsia" w:ascii="Times New Roman" w:hAnsi="Times New Roman" w:eastAsia="宋体" w:cs="Times New Roman"/>
          <w:iCs/>
          <w:szCs w:val="21"/>
        </w:rPr>
        <w:t>的</w:t>
      </w:r>
      <w:r>
        <w:rPr>
          <w:rFonts w:ascii="Times New Roman" w:hAnsi="Times New Roman" w:eastAsia="宋体" w:cs="Times New Roman"/>
          <w:iCs/>
          <w:szCs w:val="21"/>
        </w:rPr>
        <w:t>中介效应模型</w:t>
      </w:r>
      <w:r>
        <w:rPr>
          <w:rFonts w:hint="eastAsia" w:ascii="Times New Roman" w:hAnsi="Times New Roman" w:eastAsia="宋体" w:cs="Times New Roman"/>
          <w:iCs/>
          <w:szCs w:val="21"/>
        </w:rPr>
        <w:t>主要</w:t>
      </w:r>
      <w:r>
        <w:rPr>
          <w:rFonts w:ascii="Times New Roman" w:hAnsi="Times New Roman" w:eastAsia="宋体" w:cs="Times New Roman"/>
          <w:iCs/>
          <w:szCs w:val="21"/>
        </w:rPr>
        <w:t>涉及两种模式</w:t>
      </w:r>
      <w:bookmarkStart w:id="12" w:name="_Hlk142058762"/>
      <w:r>
        <w:rPr>
          <w:rFonts w:hint="eastAsia" w:ascii="Times New Roman" w:hAnsi="Times New Roman" w:eastAsia="宋体" w:cs="Times New Roman"/>
          <w:iCs/>
          <w:szCs w:val="21"/>
        </w:rPr>
        <w:t>（</w:t>
      </w:r>
      <w:r>
        <w:rPr>
          <w:rFonts w:ascii="Times New Roman" w:hAnsi="Times New Roman" w:eastAsia="宋体" w:cs="Times New Roman"/>
          <w:szCs w:val="21"/>
        </w:rPr>
        <w:t>Hayes和Preacher</w:t>
      </w:r>
      <w:r>
        <w:rPr>
          <w:rFonts w:hint="eastAsia" w:ascii="Times New Roman" w:hAnsi="Times New Roman" w:eastAsia="宋体" w:cs="Times New Roman"/>
          <w:szCs w:val="21"/>
        </w:rPr>
        <w:t>，2</w:t>
      </w:r>
      <w:r>
        <w:rPr>
          <w:rFonts w:ascii="Times New Roman" w:hAnsi="Times New Roman" w:eastAsia="宋体" w:cs="Times New Roman"/>
          <w:szCs w:val="21"/>
        </w:rPr>
        <w:t>010</w:t>
      </w:r>
      <w:r>
        <w:rPr>
          <w:rFonts w:hint="eastAsia" w:ascii="Times New Roman" w:hAnsi="Times New Roman" w:eastAsia="宋体" w:cs="Times New Roman"/>
          <w:iCs/>
          <w:szCs w:val="21"/>
        </w:rPr>
        <w:t>）</w:t>
      </w:r>
      <w:bookmarkEnd w:id="12"/>
      <w:r>
        <w:rPr>
          <w:rFonts w:ascii="Times New Roman" w:hAnsi="Times New Roman" w:cs="Times New Roman"/>
          <w:szCs w:val="21"/>
          <w:shd w:val="clear" w:color="auto" w:fill="FFFFFF"/>
          <w:vertAlign w:val="superscript"/>
        </w:rPr>
        <w:t>[2]</w:t>
      </w:r>
      <w:r>
        <w:rPr>
          <w:rFonts w:ascii="Times New Roman" w:hAnsi="Times New Roman" w:eastAsia="宋体" w:cs="Times New Roman"/>
          <w:iCs/>
          <w:szCs w:val="21"/>
        </w:rPr>
        <w:t>：</w:t>
      </w:r>
    </w:p>
    <w:p w14:paraId="02AE54E1">
      <w:pPr>
        <w:spacing w:line="360" w:lineRule="exact"/>
        <w:ind w:firstLine="422" w:firstLineChars="200"/>
        <w:jc w:val="left"/>
        <w:rPr>
          <w:rFonts w:ascii="Times New Roman" w:hAnsi="Times New Roman" w:eastAsia="宋体" w:cs="Times New Roman"/>
          <w:szCs w:val="21"/>
        </w:rPr>
      </w:pPr>
      <w:r>
        <w:rPr>
          <w:rFonts w:ascii="Times New Roman" w:hAnsi="Times New Roman" w:eastAsia="宋体" w:cs="Times New Roman"/>
          <w:b/>
          <w:szCs w:val="21"/>
        </w:rPr>
        <w:t>模式一</w:t>
      </w:r>
      <w:r>
        <w:rPr>
          <w:rFonts w:ascii="Times New Roman" w:hAnsi="Times New Roman" w:eastAsia="宋体" w:cs="Times New Roman"/>
          <w:szCs w:val="21"/>
        </w:rPr>
        <w:t>：</w:t>
      </w:r>
      <w:r>
        <w:rPr>
          <w:rFonts w:ascii="Times New Roman" w:hAnsi="Times New Roman" w:eastAsia="宋体" w:cs="Times New Roman"/>
          <w:i/>
          <w:szCs w:val="21"/>
        </w:rPr>
        <w:t>X</w:t>
      </w:r>
      <w:r>
        <w:rPr>
          <w:rFonts w:ascii="Times New Roman" w:hAnsi="Times New Roman" w:eastAsia="宋体" w:cs="Times New Roman"/>
          <w:szCs w:val="21"/>
        </w:rPr>
        <w:t>—</w:t>
      </w:r>
      <w:r>
        <w:rPr>
          <w:rFonts w:ascii="Times New Roman" w:hAnsi="Times New Roman" w:eastAsia="宋体" w:cs="Times New Roman"/>
          <w:i/>
          <w:szCs w:val="21"/>
        </w:rPr>
        <w:t>M</w:t>
      </w:r>
      <w:r>
        <w:rPr>
          <w:rFonts w:ascii="Times New Roman" w:hAnsi="Times New Roman" w:eastAsia="宋体" w:cs="Times New Roman"/>
          <w:szCs w:val="21"/>
        </w:rPr>
        <w:t>是二次曲线关系，</w:t>
      </w:r>
      <w:r>
        <w:rPr>
          <w:rFonts w:ascii="Times New Roman" w:hAnsi="Times New Roman" w:eastAsia="宋体" w:cs="Times New Roman"/>
          <w:i/>
          <w:szCs w:val="21"/>
        </w:rPr>
        <w:t>M</w:t>
      </w:r>
      <w:r>
        <w:rPr>
          <w:rFonts w:ascii="Times New Roman" w:hAnsi="Times New Roman" w:eastAsia="宋体" w:cs="Times New Roman"/>
          <w:szCs w:val="21"/>
        </w:rPr>
        <w:t>—</w:t>
      </w:r>
      <w:r>
        <w:rPr>
          <w:rFonts w:ascii="Times New Roman" w:hAnsi="Times New Roman" w:eastAsia="宋体" w:cs="Times New Roman"/>
          <w:i/>
          <w:szCs w:val="21"/>
        </w:rPr>
        <w:t>Y</w:t>
      </w:r>
      <w:r>
        <w:rPr>
          <w:rFonts w:ascii="Times New Roman" w:hAnsi="Times New Roman" w:eastAsia="宋体" w:cs="Times New Roman"/>
          <w:szCs w:val="21"/>
        </w:rPr>
        <w:t>是线性关系。回归模型如下：</w:t>
      </w:r>
    </w:p>
    <w:p w14:paraId="74FAE58C">
      <w:pPr>
        <w:spacing w:line="360" w:lineRule="exact"/>
        <w:ind w:firstLine="420" w:firstLineChars="200"/>
        <w:jc w:val="left"/>
        <w:rPr>
          <w:rFonts w:ascii="Times New Roman" w:hAnsi="Times New Roman" w:eastAsia="宋体" w:cs="Times New Roman"/>
          <w:szCs w:val="21"/>
        </w:rPr>
      </w:pPr>
      <w:r>
        <w:rPr>
          <w:rFonts w:ascii="Times New Roman" w:hAnsi="Times New Roman" w:eastAsia="宋体" w:cs="Times New Roman"/>
          <w:i/>
          <w:szCs w:val="21"/>
        </w:rPr>
        <w:t>Y</w:t>
      </w:r>
      <w:r>
        <w:rPr>
          <w:rFonts w:ascii="Times New Roman" w:hAnsi="Times New Roman" w:eastAsia="宋体" w:cs="Times New Roman"/>
          <w:szCs w:val="21"/>
        </w:rPr>
        <w:t xml:space="preserve"> = c</w:t>
      </w:r>
      <w:r>
        <w:rPr>
          <w:rFonts w:ascii="Times New Roman" w:hAnsi="Times New Roman" w:eastAsia="宋体" w:cs="Times New Roman"/>
          <w:szCs w:val="21"/>
          <w:vertAlign w:val="subscript"/>
        </w:rPr>
        <w:t>0</w:t>
      </w:r>
      <w:r>
        <w:rPr>
          <w:rFonts w:ascii="Times New Roman" w:hAnsi="Times New Roman" w:eastAsia="宋体" w:cs="Times New Roman"/>
          <w:szCs w:val="21"/>
        </w:rPr>
        <w:t xml:space="preserve"> + c</w:t>
      </w:r>
      <w:r>
        <w:rPr>
          <w:rFonts w:ascii="Times New Roman" w:hAnsi="Times New Roman" w:eastAsia="宋体" w:cs="Times New Roman"/>
          <w:szCs w:val="21"/>
          <w:vertAlign w:val="subscript"/>
        </w:rPr>
        <w:t>1</w:t>
      </w:r>
      <w:r>
        <w:rPr>
          <w:rFonts w:ascii="Times New Roman" w:hAnsi="Times New Roman" w:eastAsia="宋体" w:cs="Times New Roman"/>
          <w:szCs w:val="21"/>
        </w:rPr>
        <w:t xml:space="preserve"> </w:t>
      </w:r>
      <w:r>
        <w:rPr>
          <w:rFonts w:ascii="Times New Roman" w:hAnsi="Times New Roman" w:eastAsia="宋体" w:cs="Times New Roman"/>
          <w:i/>
          <w:szCs w:val="21"/>
        </w:rPr>
        <w:t>X</w:t>
      </w:r>
      <w:r>
        <w:rPr>
          <w:rFonts w:ascii="Times New Roman" w:hAnsi="Times New Roman" w:eastAsia="宋体" w:cs="Times New Roman"/>
          <w:szCs w:val="21"/>
        </w:rPr>
        <w:t xml:space="preserve"> + c</w:t>
      </w:r>
      <w:r>
        <w:rPr>
          <w:rFonts w:ascii="Times New Roman" w:hAnsi="Times New Roman" w:eastAsia="宋体" w:cs="Times New Roman"/>
          <w:szCs w:val="21"/>
          <w:vertAlign w:val="subscript"/>
        </w:rPr>
        <w:t>2</w:t>
      </w:r>
      <w:r>
        <w:rPr>
          <w:rFonts w:ascii="Times New Roman" w:hAnsi="Times New Roman" w:eastAsia="宋体" w:cs="Times New Roman"/>
          <w:szCs w:val="21"/>
        </w:rPr>
        <w:t xml:space="preserve"> </w:t>
      </w:r>
      <w:r>
        <w:rPr>
          <w:rFonts w:ascii="Times New Roman" w:hAnsi="Times New Roman" w:eastAsia="宋体" w:cs="Times New Roman"/>
          <w:i/>
          <w:szCs w:val="21"/>
        </w:rPr>
        <w:t>X</w:t>
      </w:r>
      <w:r>
        <w:rPr>
          <w:rFonts w:ascii="Times New Roman" w:hAnsi="Times New Roman" w:eastAsia="宋体" w:cs="Times New Roman"/>
          <w:szCs w:val="21"/>
          <w:vertAlign w:val="superscript"/>
        </w:rPr>
        <w:t>2</w:t>
      </w:r>
      <w:r>
        <w:rPr>
          <w:rFonts w:ascii="Times New Roman" w:hAnsi="Times New Roman" w:eastAsia="宋体" w:cs="Times New Roman"/>
          <w:szCs w:val="21"/>
        </w:rPr>
        <w:t xml:space="preserve"> + e</w:t>
      </w:r>
      <w:r>
        <w:rPr>
          <w:rFonts w:ascii="Times New Roman" w:hAnsi="Times New Roman" w:eastAsia="宋体" w:cs="Times New Roman"/>
          <w:szCs w:val="21"/>
          <w:vertAlign w:val="subscript"/>
        </w:rPr>
        <w:t xml:space="preserve">1           </w:t>
      </w:r>
      <w:r>
        <w:rPr>
          <w:rFonts w:ascii="Times New Roman" w:hAnsi="Times New Roman" w:eastAsia="宋体" w:cs="Times New Roman"/>
          <w:szCs w:val="21"/>
        </w:rPr>
        <w:t xml:space="preserve">     </w:t>
      </w:r>
      <w:r>
        <w:rPr>
          <w:rFonts w:hint="eastAsia" w:ascii="Times New Roman" w:hAnsi="Times New Roman" w:eastAsia="宋体" w:cs="Times New Roman"/>
          <w:szCs w:val="21"/>
        </w:rPr>
        <w:t>（</w:t>
      </w:r>
      <w:r>
        <w:rPr>
          <w:rFonts w:ascii="Times New Roman" w:hAnsi="Times New Roman" w:eastAsia="宋体" w:cs="Times New Roman"/>
          <w:szCs w:val="21"/>
        </w:rPr>
        <w:t>3</w:t>
      </w:r>
      <w:r>
        <w:rPr>
          <w:rFonts w:hint="eastAsia" w:ascii="Times New Roman" w:hAnsi="Times New Roman" w:eastAsia="宋体" w:cs="Times New Roman"/>
          <w:szCs w:val="21"/>
        </w:rPr>
        <w:t>）</w:t>
      </w:r>
    </w:p>
    <w:p w14:paraId="58451356">
      <w:pPr>
        <w:spacing w:line="360" w:lineRule="exact"/>
        <w:ind w:firstLine="420" w:firstLineChars="200"/>
        <w:jc w:val="left"/>
        <w:rPr>
          <w:rFonts w:ascii="Times New Roman" w:hAnsi="Times New Roman" w:eastAsia="宋体" w:cs="Times New Roman"/>
          <w:szCs w:val="21"/>
        </w:rPr>
      </w:pPr>
      <w:r>
        <w:rPr>
          <w:rFonts w:ascii="Times New Roman" w:hAnsi="Times New Roman" w:eastAsia="宋体" w:cs="Times New Roman"/>
          <w:i/>
          <w:szCs w:val="21"/>
        </w:rPr>
        <w:t>M</w:t>
      </w:r>
      <w:r>
        <w:rPr>
          <w:rFonts w:ascii="Times New Roman" w:hAnsi="Times New Roman" w:eastAsia="宋体" w:cs="Times New Roman"/>
          <w:szCs w:val="21"/>
        </w:rPr>
        <w:t xml:space="preserve"> = a</w:t>
      </w:r>
      <w:r>
        <w:rPr>
          <w:rFonts w:ascii="Times New Roman" w:hAnsi="Times New Roman" w:eastAsia="宋体" w:cs="Times New Roman"/>
          <w:szCs w:val="21"/>
          <w:vertAlign w:val="subscript"/>
        </w:rPr>
        <w:t>0</w:t>
      </w:r>
      <w:r>
        <w:rPr>
          <w:rFonts w:ascii="Times New Roman" w:hAnsi="Times New Roman" w:eastAsia="宋体" w:cs="Times New Roman"/>
          <w:szCs w:val="21"/>
        </w:rPr>
        <w:t xml:space="preserve"> + a</w:t>
      </w:r>
      <w:r>
        <w:rPr>
          <w:rFonts w:ascii="Times New Roman" w:hAnsi="Times New Roman" w:eastAsia="宋体" w:cs="Times New Roman"/>
          <w:szCs w:val="21"/>
          <w:vertAlign w:val="subscript"/>
        </w:rPr>
        <w:t>1</w:t>
      </w:r>
      <w:r>
        <w:rPr>
          <w:rFonts w:ascii="Times New Roman" w:hAnsi="Times New Roman" w:eastAsia="宋体" w:cs="Times New Roman"/>
          <w:szCs w:val="21"/>
        </w:rPr>
        <w:t xml:space="preserve"> </w:t>
      </w:r>
      <w:r>
        <w:rPr>
          <w:rFonts w:ascii="Times New Roman" w:hAnsi="Times New Roman" w:eastAsia="宋体" w:cs="Times New Roman"/>
          <w:i/>
          <w:szCs w:val="21"/>
        </w:rPr>
        <w:t>X</w:t>
      </w:r>
      <w:r>
        <w:rPr>
          <w:rFonts w:ascii="Times New Roman" w:hAnsi="Times New Roman" w:eastAsia="宋体" w:cs="Times New Roman"/>
          <w:szCs w:val="21"/>
        </w:rPr>
        <w:t xml:space="preserve"> + a</w:t>
      </w:r>
      <w:r>
        <w:rPr>
          <w:rFonts w:ascii="Times New Roman" w:hAnsi="Times New Roman" w:eastAsia="宋体" w:cs="Times New Roman"/>
          <w:szCs w:val="21"/>
          <w:vertAlign w:val="subscript"/>
        </w:rPr>
        <w:t>2</w:t>
      </w:r>
      <w:r>
        <w:rPr>
          <w:rFonts w:ascii="Times New Roman" w:hAnsi="Times New Roman" w:eastAsia="宋体" w:cs="Times New Roman"/>
          <w:szCs w:val="21"/>
        </w:rPr>
        <w:t xml:space="preserve"> </w:t>
      </w:r>
      <w:r>
        <w:rPr>
          <w:rFonts w:ascii="Times New Roman" w:hAnsi="Times New Roman" w:eastAsia="宋体" w:cs="Times New Roman"/>
          <w:i/>
          <w:szCs w:val="21"/>
        </w:rPr>
        <w:t>X</w:t>
      </w:r>
      <w:r>
        <w:rPr>
          <w:rFonts w:ascii="Times New Roman" w:hAnsi="Times New Roman" w:eastAsia="宋体" w:cs="Times New Roman"/>
          <w:szCs w:val="21"/>
          <w:vertAlign w:val="superscript"/>
        </w:rPr>
        <w:t>2</w:t>
      </w:r>
      <w:r>
        <w:rPr>
          <w:rFonts w:ascii="Times New Roman" w:hAnsi="Times New Roman" w:eastAsia="宋体" w:cs="Times New Roman"/>
          <w:szCs w:val="21"/>
        </w:rPr>
        <w:t xml:space="preserve"> + e</w:t>
      </w:r>
      <w:r>
        <w:rPr>
          <w:rFonts w:ascii="Times New Roman" w:hAnsi="Times New Roman" w:eastAsia="宋体" w:cs="Times New Roman"/>
          <w:szCs w:val="21"/>
          <w:vertAlign w:val="subscript"/>
        </w:rPr>
        <w:t xml:space="preserve">2 </w:t>
      </w:r>
      <w:r>
        <w:rPr>
          <w:rFonts w:ascii="Times New Roman" w:hAnsi="Times New Roman" w:eastAsia="宋体" w:cs="Times New Roman"/>
          <w:szCs w:val="21"/>
        </w:rPr>
        <w:t xml:space="preserve">           </w:t>
      </w:r>
      <w:r>
        <w:rPr>
          <w:rFonts w:hint="eastAsia" w:ascii="Times New Roman" w:hAnsi="Times New Roman" w:eastAsia="宋体" w:cs="Times New Roman"/>
          <w:szCs w:val="21"/>
        </w:rPr>
        <w:t>（</w:t>
      </w:r>
      <w:r>
        <w:rPr>
          <w:rFonts w:ascii="Times New Roman" w:hAnsi="Times New Roman" w:eastAsia="宋体" w:cs="Times New Roman"/>
          <w:szCs w:val="21"/>
        </w:rPr>
        <w:t>4</w:t>
      </w:r>
      <w:r>
        <w:rPr>
          <w:rFonts w:hint="eastAsia" w:ascii="Times New Roman" w:hAnsi="Times New Roman" w:eastAsia="宋体" w:cs="Times New Roman"/>
          <w:szCs w:val="21"/>
        </w:rPr>
        <w:t>）</w:t>
      </w:r>
    </w:p>
    <w:p w14:paraId="6D03B52A">
      <w:pPr>
        <w:spacing w:line="360" w:lineRule="exact"/>
        <w:ind w:firstLine="420" w:firstLineChars="200"/>
        <w:jc w:val="left"/>
        <w:rPr>
          <w:rFonts w:ascii="Times New Roman" w:hAnsi="Times New Roman" w:eastAsia="宋体" w:cs="Times New Roman"/>
          <w:szCs w:val="21"/>
        </w:rPr>
      </w:pPr>
      <w:r>
        <w:rPr>
          <w:rFonts w:ascii="Times New Roman" w:hAnsi="Times New Roman" w:eastAsia="宋体" w:cs="Times New Roman"/>
          <w:i/>
          <w:szCs w:val="21"/>
        </w:rPr>
        <w:t>Y</w:t>
      </w:r>
      <w:r>
        <w:rPr>
          <w:rFonts w:ascii="Times New Roman" w:hAnsi="Times New Roman" w:eastAsia="宋体" w:cs="Times New Roman"/>
          <w:szCs w:val="21"/>
        </w:rPr>
        <w:t xml:space="preserve"> = c</w:t>
      </w:r>
      <w:r>
        <w:rPr>
          <w:rFonts w:ascii="Times New Roman" w:hAnsi="Times New Roman" w:eastAsia="宋体" w:cs="Times New Roman"/>
          <w:szCs w:val="21"/>
          <w:vertAlign w:val="subscript"/>
        </w:rPr>
        <w:t>0</w:t>
      </w:r>
      <w:r>
        <w:rPr>
          <w:rFonts w:ascii="Times New Roman" w:hAnsi="Times New Roman" w:eastAsia="宋体" w:cs="Times New Roman"/>
          <w:szCs w:val="21"/>
        </w:rPr>
        <w:t>' + c</w:t>
      </w:r>
      <w:r>
        <w:rPr>
          <w:rFonts w:ascii="Times New Roman" w:hAnsi="Times New Roman" w:eastAsia="宋体" w:cs="Times New Roman"/>
          <w:szCs w:val="21"/>
          <w:vertAlign w:val="subscript"/>
        </w:rPr>
        <w:t>1</w:t>
      </w:r>
      <w:r>
        <w:rPr>
          <w:rFonts w:ascii="Times New Roman" w:hAnsi="Times New Roman" w:eastAsia="宋体" w:cs="Times New Roman"/>
          <w:szCs w:val="21"/>
        </w:rPr>
        <w:t xml:space="preserve">' </w:t>
      </w:r>
      <w:r>
        <w:rPr>
          <w:rFonts w:ascii="Times New Roman" w:hAnsi="Times New Roman" w:eastAsia="宋体" w:cs="Times New Roman"/>
          <w:i/>
          <w:szCs w:val="21"/>
        </w:rPr>
        <w:t>X</w:t>
      </w:r>
      <w:r>
        <w:rPr>
          <w:rFonts w:ascii="Times New Roman" w:hAnsi="Times New Roman" w:eastAsia="宋体" w:cs="Times New Roman"/>
          <w:szCs w:val="21"/>
        </w:rPr>
        <w:t xml:space="preserve"> + c</w:t>
      </w:r>
      <w:r>
        <w:rPr>
          <w:rFonts w:ascii="Times New Roman" w:hAnsi="Times New Roman" w:eastAsia="宋体" w:cs="Times New Roman"/>
          <w:szCs w:val="21"/>
          <w:vertAlign w:val="subscript"/>
        </w:rPr>
        <w:t>2</w:t>
      </w:r>
      <w:r>
        <w:rPr>
          <w:rFonts w:ascii="Times New Roman" w:hAnsi="Times New Roman" w:eastAsia="宋体" w:cs="Times New Roman"/>
          <w:szCs w:val="21"/>
        </w:rPr>
        <w:t xml:space="preserve">' </w:t>
      </w:r>
      <w:r>
        <w:rPr>
          <w:rFonts w:ascii="Times New Roman" w:hAnsi="Times New Roman" w:eastAsia="宋体" w:cs="Times New Roman"/>
          <w:i/>
          <w:szCs w:val="21"/>
        </w:rPr>
        <w:t>X</w:t>
      </w:r>
      <w:r>
        <w:rPr>
          <w:rFonts w:ascii="Times New Roman" w:hAnsi="Times New Roman" w:eastAsia="宋体" w:cs="Times New Roman"/>
          <w:szCs w:val="21"/>
          <w:vertAlign w:val="superscript"/>
        </w:rPr>
        <w:t xml:space="preserve">2 </w:t>
      </w:r>
      <w:r>
        <w:rPr>
          <w:rFonts w:ascii="Times New Roman" w:hAnsi="Times New Roman" w:eastAsia="宋体" w:cs="Times New Roman"/>
          <w:szCs w:val="21"/>
        </w:rPr>
        <w:t xml:space="preserve">+ b </w:t>
      </w:r>
      <w:r>
        <w:rPr>
          <w:rFonts w:ascii="Times New Roman" w:hAnsi="Times New Roman" w:eastAsia="宋体" w:cs="Times New Roman"/>
          <w:i/>
          <w:szCs w:val="21"/>
        </w:rPr>
        <w:t>M</w:t>
      </w:r>
      <w:r>
        <w:rPr>
          <w:rFonts w:ascii="Times New Roman" w:hAnsi="Times New Roman" w:eastAsia="宋体" w:cs="Times New Roman"/>
          <w:szCs w:val="21"/>
        </w:rPr>
        <w:t xml:space="preserve"> + e</w:t>
      </w:r>
      <w:r>
        <w:rPr>
          <w:rFonts w:ascii="Times New Roman" w:hAnsi="Times New Roman" w:eastAsia="宋体" w:cs="Times New Roman"/>
          <w:szCs w:val="21"/>
          <w:vertAlign w:val="subscript"/>
        </w:rPr>
        <w:t xml:space="preserve">3         </w:t>
      </w:r>
      <w:r>
        <w:rPr>
          <w:rFonts w:hint="eastAsia" w:ascii="Times New Roman" w:hAnsi="Times New Roman" w:eastAsia="宋体" w:cs="Times New Roman"/>
          <w:szCs w:val="21"/>
        </w:rPr>
        <w:t>（</w:t>
      </w:r>
      <w:r>
        <w:rPr>
          <w:rFonts w:ascii="Times New Roman" w:hAnsi="Times New Roman" w:eastAsia="宋体" w:cs="Times New Roman"/>
          <w:szCs w:val="21"/>
        </w:rPr>
        <w:t>5</w:t>
      </w:r>
      <w:r>
        <w:rPr>
          <w:rFonts w:hint="eastAsia" w:ascii="Times New Roman" w:hAnsi="Times New Roman" w:eastAsia="宋体" w:cs="Times New Roman"/>
          <w:szCs w:val="21"/>
        </w:rPr>
        <w:t>）</w:t>
      </w:r>
    </w:p>
    <w:p w14:paraId="4249EDD1">
      <w:pPr>
        <w:spacing w:line="360" w:lineRule="exact"/>
        <w:ind w:firstLine="420" w:firstLineChars="200"/>
        <w:jc w:val="left"/>
        <w:rPr>
          <w:rFonts w:ascii="Times New Roman" w:hAnsi="Times New Roman" w:eastAsia="宋体" w:cs="Times New Roman"/>
          <w:szCs w:val="21"/>
        </w:rPr>
      </w:pPr>
      <w:bookmarkStart w:id="13" w:name="_Hlk142059191"/>
      <w:r>
        <w:rPr>
          <w:rFonts w:hint="eastAsia" w:ascii="Times New Roman" w:hAnsi="Times New Roman" w:eastAsia="宋体" w:cs="Times New Roman"/>
          <w:szCs w:val="21"/>
        </w:rPr>
        <w:t>首先，</w:t>
      </w:r>
      <w:r>
        <w:rPr>
          <w:rFonts w:ascii="Times New Roman" w:hAnsi="Times New Roman" w:eastAsia="宋体" w:cs="Times New Roman"/>
          <w:szCs w:val="21"/>
        </w:rPr>
        <w:t>检验</w:t>
      </w:r>
      <w:r>
        <w:rPr>
          <w:rFonts w:hint="eastAsia" w:ascii="Times New Roman" w:hAnsi="Times New Roman" w:eastAsia="宋体" w:cs="Times New Roman"/>
          <w:szCs w:val="21"/>
        </w:rPr>
        <w:t>（</w:t>
      </w:r>
      <w:r>
        <w:rPr>
          <w:rFonts w:ascii="Times New Roman" w:hAnsi="Times New Roman" w:eastAsia="宋体" w:cs="Times New Roman"/>
          <w:szCs w:val="21"/>
        </w:rPr>
        <w:t>3</w:t>
      </w:r>
      <w:r>
        <w:rPr>
          <w:rFonts w:hint="eastAsia" w:ascii="Times New Roman" w:hAnsi="Times New Roman" w:eastAsia="宋体" w:cs="Times New Roman"/>
          <w:szCs w:val="21"/>
        </w:rPr>
        <w:t>）</w:t>
      </w:r>
      <w:r>
        <w:rPr>
          <w:rFonts w:ascii="Times New Roman" w:hAnsi="Times New Roman" w:eastAsia="宋体" w:cs="Times New Roman"/>
          <w:szCs w:val="21"/>
        </w:rPr>
        <w:t>式中</w:t>
      </w:r>
      <w:r>
        <w:rPr>
          <w:rFonts w:hint="eastAsia" w:ascii="Times New Roman" w:hAnsi="Times New Roman" w:eastAsia="宋体" w:cs="Times New Roman"/>
          <w:szCs w:val="21"/>
        </w:rPr>
        <w:t>的</w:t>
      </w:r>
      <w:r>
        <w:rPr>
          <w:rFonts w:ascii="Times New Roman" w:hAnsi="Times New Roman" w:eastAsia="宋体" w:cs="Times New Roman"/>
          <w:szCs w:val="21"/>
        </w:rPr>
        <w:t>二次曲线关系是否显著</w:t>
      </w:r>
      <w:r>
        <w:rPr>
          <w:rFonts w:ascii="Times New Roman" w:hAnsi="Times New Roman" w:eastAsia="宋体" w:cs="Times New Roman"/>
          <w:iCs/>
          <w:szCs w:val="21"/>
        </w:rPr>
        <w:t>。</w:t>
      </w:r>
      <w:r>
        <w:rPr>
          <w:rFonts w:hint="eastAsia" w:ascii="Times New Roman" w:hAnsi="Times New Roman" w:eastAsia="宋体" w:cs="Times New Roman"/>
          <w:iCs/>
          <w:szCs w:val="21"/>
        </w:rPr>
        <w:t>其次，</w:t>
      </w:r>
      <w:r>
        <w:rPr>
          <w:rFonts w:ascii="Times New Roman" w:hAnsi="Times New Roman" w:eastAsia="宋体" w:cs="Times New Roman"/>
          <w:iCs/>
          <w:szCs w:val="21"/>
        </w:rPr>
        <w:t>检验</w:t>
      </w:r>
      <w:r>
        <w:rPr>
          <w:rFonts w:hint="eastAsia" w:ascii="Times New Roman" w:hAnsi="Times New Roman" w:eastAsia="宋体" w:cs="Times New Roman"/>
          <w:iCs/>
          <w:szCs w:val="21"/>
        </w:rPr>
        <w:t>（</w:t>
      </w:r>
      <w:r>
        <w:rPr>
          <w:rFonts w:ascii="Times New Roman" w:hAnsi="Times New Roman" w:eastAsia="宋体" w:cs="Times New Roman"/>
          <w:iCs/>
          <w:szCs w:val="21"/>
        </w:rPr>
        <w:t>4</w:t>
      </w:r>
      <w:r>
        <w:rPr>
          <w:rFonts w:hint="eastAsia" w:ascii="Times New Roman" w:hAnsi="Times New Roman" w:eastAsia="宋体" w:cs="Times New Roman"/>
          <w:iCs/>
          <w:szCs w:val="21"/>
        </w:rPr>
        <w:t>）</w:t>
      </w:r>
      <w:r>
        <w:rPr>
          <w:rFonts w:ascii="Times New Roman" w:hAnsi="Times New Roman" w:eastAsia="宋体" w:cs="Times New Roman"/>
          <w:szCs w:val="21"/>
        </w:rPr>
        <w:t>式中自变量与中介变量的二次曲线关系是否显著。</w:t>
      </w:r>
      <w:r>
        <w:rPr>
          <w:rFonts w:hint="eastAsia" w:ascii="Times New Roman" w:hAnsi="Times New Roman" w:eastAsia="宋体" w:cs="Times New Roman"/>
          <w:szCs w:val="21"/>
        </w:rPr>
        <w:t>最后，如果（</w:t>
      </w:r>
      <w:r>
        <w:rPr>
          <w:rFonts w:ascii="Times New Roman" w:hAnsi="Times New Roman" w:eastAsia="宋体" w:cs="Times New Roman"/>
          <w:szCs w:val="21"/>
        </w:rPr>
        <w:t>5</w:t>
      </w:r>
      <w:r>
        <w:rPr>
          <w:rFonts w:hint="eastAsia" w:ascii="Times New Roman" w:hAnsi="Times New Roman" w:eastAsia="宋体" w:cs="Times New Roman"/>
          <w:szCs w:val="21"/>
        </w:rPr>
        <w:t>）</w:t>
      </w:r>
      <w:r>
        <w:rPr>
          <w:rFonts w:ascii="Times New Roman" w:hAnsi="Times New Roman" w:eastAsia="宋体" w:cs="Times New Roman"/>
          <w:szCs w:val="21"/>
        </w:rPr>
        <w:t>式中</w:t>
      </w:r>
      <w:r>
        <w:rPr>
          <w:rFonts w:hint="eastAsia" w:ascii="Times New Roman" w:hAnsi="Times New Roman" w:eastAsia="宋体" w:cs="Times New Roman"/>
          <w:szCs w:val="21"/>
        </w:rPr>
        <w:t>的</w:t>
      </w:r>
      <w:r>
        <w:rPr>
          <w:rFonts w:ascii="Times New Roman" w:hAnsi="Times New Roman" w:eastAsia="宋体" w:cs="Times New Roman"/>
          <w:szCs w:val="21"/>
        </w:rPr>
        <w:t>中介变量的系数b显著不等于0</w:t>
      </w:r>
      <w:r>
        <w:rPr>
          <w:rFonts w:hint="eastAsia" w:ascii="Times New Roman" w:hAnsi="Times New Roman" w:eastAsia="宋体" w:cs="Times New Roman"/>
          <w:szCs w:val="21"/>
        </w:rPr>
        <w:t>，则可以</w:t>
      </w:r>
      <w:r>
        <w:rPr>
          <w:rFonts w:ascii="Times New Roman" w:hAnsi="Times New Roman" w:eastAsia="宋体" w:cs="Times New Roman"/>
          <w:szCs w:val="21"/>
        </w:rPr>
        <w:t>判断M对X与Y之间二次曲线关系的中介效应成立。</w:t>
      </w:r>
      <w:bookmarkEnd w:id="13"/>
      <w:r>
        <w:rPr>
          <w:rFonts w:hint="eastAsia" w:ascii="Times New Roman" w:hAnsi="Times New Roman" w:eastAsia="宋体" w:cs="Times New Roman"/>
          <w:szCs w:val="21"/>
        </w:rPr>
        <w:t>再将（</w:t>
      </w:r>
      <w:r>
        <w:rPr>
          <w:rFonts w:ascii="Times New Roman" w:hAnsi="Times New Roman" w:eastAsia="宋体" w:cs="Times New Roman"/>
          <w:szCs w:val="21"/>
        </w:rPr>
        <w:t>4</w:t>
      </w:r>
      <w:r>
        <w:rPr>
          <w:rFonts w:hint="eastAsia" w:ascii="Times New Roman" w:hAnsi="Times New Roman" w:eastAsia="宋体" w:cs="Times New Roman"/>
          <w:szCs w:val="21"/>
        </w:rPr>
        <w:t>）</w:t>
      </w:r>
      <w:r>
        <w:rPr>
          <w:rFonts w:ascii="Times New Roman" w:hAnsi="Times New Roman" w:eastAsia="宋体" w:cs="Times New Roman"/>
          <w:szCs w:val="21"/>
        </w:rPr>
        <w:t>和（5）式</w:t>
      </w:r>
      <w:r>
        <w:rPr>
          <w:rFonts w:hint="eastAsia" w:ascii="Times New Roman" w:hAnsi="Times New Roman" w:eastAsia="宋体" w:cs="Times New Roman"/>
          <w:szCs w:val="21"/>
        </w:rPr>
        <w:t>分别对</w:t>
      </w:r>
      <w:r>
        <w:rPr>
          <w:rFonts w:hint="eastAsia" w:ascii="Times New Roman" w:hAnsi="Times New Roman" w:eastAsia="宋体" w:cs="Times New Roman"/>
          <w:i/>
          <w:szCs w:val="21"/>
        </w:rPr>
        <w:t>X</w:t>
      </w:r>
      <w:r>
        <w:rPr>
          <w:rFonts w:hint="eastAsia" w:ascii="Times New Roman" w:hAnsi="Times New Roman" w:eastAsia="宋体" w:cs="Times New Roman"/>
          <w:szCs w:val="21"/>
        </w:rPr>
        <w:t>和</w:t>
      </w:r>
      <w:r>
        <w:rPr>
          <w:rFonts w:hint="eastAsia" w:ascii="Times New Roman" w:hAnsi="Times New Roman" w:eastAsia="宋体" w:cs="Times New Roman"/>
          <w:i/>
          <w:szCs w:val="21"/>
        </w:rPr>
        <w:t>M</w:t>
      </w:r>
      <w:r>
        <w:rPr>
          <w:rFonts w:hint="eastAsia" w:ascii="Times New Roman" w:hAnsi="Times New Roman" w:eastAsia="宋体" w:cs="Times New Roman"/>
          <w:szCs w:val="21"/>
        </w:rPr>
        <w:t>求偏导后相乘</w:t>
      </w:r>
      <w:r>
        <w:rPr>
          <w:rFonts w:ascii="Times New Roman" w:hAnsi="Times New Roman" w:eastAsia="宋体" w:cs="Times New Roman"/>
          <w:szCs w:val="21"/>
        </w:rPr>
        <w:t>得到：</w:t>
      </w:r>
      <w:r>
        <w:rPr>
          <w:rFonts w:ascii="Times New Roman" w:hAnsi="Times New Roman" w:eastAsia="宋体" w:cs="Times New Roman"/>
          <w:i/>
          <w:szCs w:val="21"/>
        </w:rPr>
        <w:sym w:font="Symbol" w:char="F071"/>
      </w:r>
      <w:r>
        <w:rPr>
          <w:rFonts w:ascii="Times New Roman" w:hAnsi="Times New Roman" w:eastAsia="宋体" w:cs="Times New Roman"/>
          <w:szCs w:val="21"/>
        </w:rPr>
        <w:t xml:space="preserve"> = b (a</w:t>
      </w:r>
      <w:r>
        <w:rPr>
          <w:rFonts w:ascii="Times New Roman" w:hAnsi="Times New Roman" w:eastAsia="宋体" w:cs="Times New Roman"/>
          <w:szCs w:val="21"/>
          <w:vertAlign w:val="subscript"/>
        </w:rPr>
        <w:t xml:space="preserve">1 </w:t>
      </w:r>
      <w:r>
        <w:rPr>
          <w:rFonts w:ascii="Times New Roman" w:hAnsi="Times New Roman" w:eastAsia="宋体" w:cs="Times New Roman"/>
          <w:szCs w:val="21"/>
        </w:rPr>
        <w:t>+ 2a</w:t>
      </w:r>
      <w:r>
        <w:rPr>
          <w:rFonts w:ascii="Times New Roman" w:hAnsi="Times New Roman" w:eastAsia="宋体" w:cs="Times New Roman"/>
          <w:szCs w:val="21"/>
          <w:vertAlign w:val="subscript"/>
        </w:rPr>
        <w:t xml:space="preserve">2 </w:t>
      </w:r>
      <w:r>
        <w:rPr>
          <w:rFonts w:ascii="Times New Roman" w:hAnsi="Times New Roman" w:eastAsia="宋体" w:cs="Times New Roman"/>
          <w:i/>
          <w:szCs w:val="21"/>
        </w:rPr>
        <w:t>X</w:t>
      </w:r>
      <w:r>
        <w:rPr>
          <w:rFonts w:ascii="Times New Roman" w:hAnsi="Times New Roman" w:eastAsia="宋体" w:cs="Times New Roman"/>
          <w:szCs w:val="21"/>
        </w:rPr>
        <w:t>)</w:t>
      </w:r>
      <w:r>
        <w:rPr>
          <w:rFonts w:hint="eastAsia" w:ascii="Times New Roman" w:hAnsi="Times New Roman" w:eastAsia="宋体" w:cs="Times New Roman"/>
          <w:iCs/>
          <w:szCs w:val="21"/>
        </w:rPr>
        <w:t>。</w:t>
      </w:r>
      <w:r>
        <w:rPr>
          <w:rFonts w:ascii="Times New Roman" w:hAnsi="Times New Roman" w:eastAsia="宋体" w:cs="Times New Roman"/>
          <w:iCs/>
          <w:szCs w:val="21"/>
        </w:rPr>
        <w:t>根据</w:t>
      </w:r>
      <w:r>
        <w:rPr>
          <w:rFonts w:hint="eastAsia" w:ascii="Times New Roman" w:hAnsi="Times New Roman" w:eastAsia="宋体" w:cs="Times New Roman"/>
          <w:iCs/>
          <w:szCs w:val="21"/>
        </w:rPr>
        <w:t>该</w:t>
      </w:r>
      <w:r>
        <w:rPr>
          <w:rFonts w:ascii="Times New Roman" w:hAnsi="Times New Roman" w:eastAsia="宋体" w:cs="Times New Roman"/>
          <w:iCs/>
          <w:szCs w:val="21"/>
        </w:rPr>
        <w:t>式可知，</w:t>
      </w:r>
      <w:r>
        <w:rPr>
          <w:rFonts w:ascii="Times New Roman" w:hAnsi="Times New Roman" w:eastAsia="宋体" w:cs="Times New Roman"/>
          <w:i/>
          <w:szCs w:val="21"/>
        </w:rPr>
        <w:sym w:font="Symbol" w:char="F071"/>
      </w:r>
      <w:r>
        <w:rPr>
          <w:rFonts w:ascii="Times New Roman" w:hAnsi="Times New Roman" w:eastAsia="宋体" w:cs="Times New Roman"/>
          <w:szCs w:val="21"/>
        </w:rPr>
        <w:t>值随</w:t>
      </w:r>
      <w:r>
        <w:rPr>
          <w:rFonts w:ascii="Times New Roman" w:hAnsi="Times New Roman" w:eastAsia="宋体" w:cs="Times New Roman"/>
          <w:i/>
          <w:szCs w:val="21"/>
        </w:rPr>
        <w:t>X</w:t>
      </w:r>
      <w:r>
        <w:rPr>
          <w:rFonts w:ascii="Times New Roman" w:hAnsi="Times New Roman" w:eastAsia="宋体" w:cs="Times New Roman"/>
          <w:szCs w:val="21"/>
        </w:rPr>
        <w:t>的取值而变化。当a</w:t>
      </w:r>
      <w:r>
        <w:rPr>
          <w:rFonts w:ascii="Times New Roman" w:hAnsi="Times New Roman" w:eastAsia="宋体" w:cs="Times New Roman"/>
          <w:szCs w:val="21"/>
          <w:vertAlign w:val="subscript"/>
        </w:rPr>
        <w:t>2</w:t>
      </w:r>
      <w:r>
        <w:rPr>
          <w:rFonts w:ascii="Times New Roman" w:hAnsi="Times New Roman" w:eastAsia="宋体" w:cs="Times New Roman"/>
          <w:szCs w:val="21"/>
        </w:rPr>
        <w:t>与b符号相同时，中介效应随着</w:t>
      </w:r>
      <w:r>
        <w:rPr>
          <w:rFonts w:ascii="Times New Roman" w:hAnsi="Times New Roman" w:eastAsia="宋体" w:cs="Times New Roman"/>
          <w:i/>
          <w:szCs w:val="21"/>
        </w:rPr>
        <w:t>X</w:t>
      </w:r>
      <w:r>
        <w:rPr>
          <w:rFonts w:ascii="Times New Roman" w:hAnsi="Times New Roman" w:eastAsia="宋体" w:cs="Times New Roman"/>
          <w:szCs w:val="21"/>
        </w:rPr>
        <w:t>的增大而单调递增；</w:t>
      </w:r>
      <w:r>
        <w:rPr>
          <w:rFonts w:hint="eastAsia" w:ascii="Times New Roman" w:hAnsi="Times New Roman" w:eastAsia="宋体" w:cs="Times New Roman"/>
          <w:szCs w:val="21"/>
        </w:rPr>
        <w:t>而</w:t>
      </w:r>
      <w:r>
        <w:rPr>
          <w:rFonts w:ascii="Times New Roman" w:hAnsi="Times New Roman" w:eastAsia="宋体" w:cs="Times New Roman"/>
          <w:szCs w:val="21"/>
        </w:rPr>
        <w:t>当a</w:t>
      </w:r>
      <w:r>
        <w:rPr>
          <w:rFonts w:ascii="Times New Roman" w:hAnsi="Times New Roman" w:eastAsia="宋体" w:cs="Times New Roman"/>
          <w:szCs w:val="21"/>
          <w:vertAlign w:val="subscript"/>
        </w:rPr>
        <w:t>2</w:t>
      </w:r>
      <w:r>
        <w:rPr>
          <w:rFonts w:ascii="Times New Roman" w:hAnsi="Times New Roman" w:eastAsia="宋体" w:cs="Times New Roman"/>
          <w:szCs w:val="21"/>
        </w:rPr>
        <w:t>与b符号相反时，中介效应随着</w:t>
      </w:r>
      <w:r>
        <w:rPr>
          <w:rFonts w:ascii="Times New Roman" w:hAnsi="Times New Roman" w:eastAsia="宋体" w:cs="Times New Roman"/>
          <w:i/>
          <w:szCs w:val="21"/>
        </w:rPr>
        <w:t>X</w:t>
      </w:r>
      <w:r>
        <w:rPr>
          <w:rFonts w:ascii="Times New Roman" w:hAnsi="Times New Roman" w:eastAsia="宋体" w:cs="Times New Roman"/>
          <w:szCs w:val="21"/>
        </w:rPr>
        <w:t>的增大而单调递减。</w:t>
      </w:r>
    </w:p>
    <w:p w14:paraId="29353196">
      <w:pPr>
        <w:spacing w:line="360" w:lineRule="exact"/>
        <w:ind w:firstLine="422" w:firstLineChars="200"/>
        <w:jc w:val="left"/>
        <w:rPr>
          <w:rFonts w:ascii="Times New Roman" w:hAnsi="Times New Roman" w:eastAsia="宋体" w:cs="Times New Roman"/>
          <w:szCs w:val="21"/>
        </w:rPr>
      </w:pPr>
      <w:r>
        <w:rPr>
          <w:rFonts w:ascii="Times New Roman" w:hAnsi="Times New Roman" w:eastAsia="宋体" w:cs="Times New Roman"/>
          <w:b/>
          <w:szCs w:val="21"/>
        </w:rPr>
        <w:t>模式二</w:t>
      </w:r>
      <w:r>
        <w:rPr>
          <w:rFonts w:ascii="Times New Roman" w:hAnsi="Times New Roman" w:eastAsia="宋体" w:cs="Times New Roman"/>
          <w:szCs w:val="21"/>
        </w:rPr>
        <w:t>：</w:t>
      </w:r>
      <w:r>
        <w:rPr>
          <w:rFonts w:ascii="Times New Roman" w:hAnsi="Times New Roman" w:eastAsia="宋体" w:cs="Times New Roman"/>
          <w:i/>
          <w:szCs w:val="21"/>
        </w:rPr>
        <w:t>X</w:t>
      </w:r>
      <w:r>
        <w:rPr>
          <w:rFonts w:ascii="Times New Roman" w:hAnsi="Times New Roman" w:eastAsia="宋体" w:cs="Times New Roman"/>
          <w:szCs w:val="21"/>
        </w:rPr>
        <w:t>—</w:t>
      </w:r>
      <w:r>
        <w:rPr>
          <w:rFonts w:ascii="Times New Roman" w:hAnsi="Times New Roman" w:eastAsia="宋体" w:cs="Times New Roman"/>
          <w:i/>
          <w:szCs w:val="21"/>
        </w:rPr>
        <w:t>M</w:t>
      </w:r>
      <w:r>
        <w:rPr>
          <w:rFonts w:ascii="Times New Roman" w:hAnsi="Times New Roman" w:eastAsia="宋体" w:cs="Times New Roman"/>
          <w:szCs w:val="21"/>
        </w:rPr>
        <w:t>是线性关系，</w:t>
      </w:r>
      <w:r>
        <w:rPr>
          <w:rFonts w:ascii="Times New Roman" w:hAnsi="Times New Roman" w:eastAsia="宋体" w:cs="Times New Roman"/>
          <w:i/>
          <w:szCs w:val="21"/>
        </w:rPr>
        <w:t>M</w:t>
      </w:r>
      <w:r>
        <w:rPr>
          <w:rFonts w:ascii="Times New Roman" w:hAnsi="Times New Roman" w:eastAsia="宋体" w:cs="Times New Roman"/>
          <w:szCs w:val="21"/>
        </w:rPr>
        <w:t>—</w:t>
      </w:r>
      <w:r>
        <w:rPr>
          <w:rFonts w:ascii="Times New Roman" w:hAnsi="Times New Roman" w:eastAsia="宋体" w:cs="Times New Roman"/>
          <w:i/>
          <w:szCs w:val="21"/>
        </w:rPr>
        <w:t>Y</w:t>
      </w:r>
      <w:r>
        <w:rPr>
          <w:rFonts w:ascii="Times New Roman" w:hAnsi="Times New Roman" w:eastAsia="宋体" w:cs="Times New Roman"/>
          <w:szCs w:val="21"/>
        </w:rPr>
        <w:t>是二次曲线关系。回归模型如下：</w:t>
      </w:r>
    </w:p>
    <w:p w14:paraId="78BC05FB">
      <w:pPr>
        <w:spacing w:line="360" w:lineRule="exact"/>
        <w:ind w:firstLine="420" w:firstLineChars="200"/>
        <w:jc w:val="left"/>
        <w:rPr>
          <w:rFonts w:ascii="Times New Roman" w:hAnsi="Times New Roman" w:eastAsia="宋体" w:cs="Times New Roman"/>
          <w:szCs w:val="21"/>
        </w:rPr>
      </w:pPr>
      <w:r>
        <w:rPr>
          <w:rFonts w:ascii="Times New Roman" w:hAnsi="Times New Roman" w:eastAsia="宋体" w:cs="Times New Roman"/>
          <w:i/>
          <w:szCs w:val="21"/>
        </w:rPr>
        <w:t>Y</w:t>
      </w:r>
      <w:r>
        <w:rPr>
          <w:rFonts w:ascii="Times New Roman" w:hAnsi="Times New Roman" w:eastAsia="宋体" w:cs="Times New Roman"/>
          <w:szCs w:val="21"/>
        </w:rPr>
        <w:t xml:space="preserve"> = c</w:t>
      </w:r>
      <w:r>
        <w:rPr>
          <w:rFonts w:ascii="Times New Roman" w:hAnsi="Times New Roman" w:eastAsia="宋体" w:cs="Times New Roman"/>
          <w:szCs w:val="21"/>
          <w:vertAlign w:val="subscript"/>
        </w:rPr>
        <w:t>0</w:t>
      </w:r>
      <w:r>
        <w:rPr>
          <w:rFonts w:ascii="Times New Roman" w:hAnsi="Times New Roman" w:eastAsia="宋体" w:cs="Times New Roman"/>
          <w:szCs w:val="21"/>
        </w:rPr>
        <w:t xml:space="preserve"> + c</w:t>
      </w:r>
      <w:r>
        <w:rPr>
          <w:rFonts w:ascii="Times New Roman" w:hAnsi="Times New Roman" w:eastAsia="宋体" w:cs="Times New Roman"/>
          <w:szCs w:val="21"/>
          <w:vertAlign w:val="subscript"/>
        </w:rPr>
        <w:t>1</w:t>
      </w:r>
      <w:r>
        <w:rPr>
          <w:rFonts w:ascii="Times New Roman" w:hAnsi="Times New Roman" w:eastAsia="宋体" w:cs="Times New Roman"/>
          <w:szCs w:val="21"/>
        </w:rPr>
        <w:t xml:space="preserve"> </w:t>
      </w:r>
      <w:r>
        <w:rPr>
          <w:rFonts w:ascii="Times New Roman" w:hAnsi="Times New Roman" w:eastAsia="宋体" w:cs="Times New Roman"/>
          <w:i/>
          <w:szCs w:val="21"/>
        </w:rPr>
        <w:t>X</w:t>
      </w:r>
      <w:r>
        <w:rPr>
          <w:rFonts w:ascii="Times New Roman" w:hAnsi="Times New Roman" w:eastAsia="宋体" w:cs="Times New Roman"/>
          <w:szCs w:val="21"/>
        </w:rPr>
        <w:t xml:space="preserve"> + c</w:t>
      </w:r>
      <w:r>
        <w:rPr>
          <w:rFonts w:ascii="Times New Roman" w:hAnsi="Times New Roman" w:eastAsia="宋体" w:cs="Times New Roman"/>
          <w:szCs w:val="21"/>
          <w:vertAlign w:val="subscript"/>
        </w:rPr>
        <w:t>2</w:t>
      </w:r>
      <w:r>
        <w:rPr>
          <w:rFonts w:ascii="Times New Roman" w:hAnsi="Times New Roman" w:eastAsia="宋体" w:cs="Times New Roman"/>
          <w:szCs w:val="21"/>
        </w:rPr>
        <w:t xml:space="preserve"> </w:t>
      </w:r>
      <w:r>
        <w:rPr>
          <w:rFonts w:ascii="Times New Roman" w:hAnsi="Times New Roman" w:eastAsia="宋体" w:cs="Times New Roman"/>
          <w:i/>
          <w:szCs w:val="21"/>
        </w:rPr>
        <w:t>X</w:t>
      </w:r>
      <w:r>
        <w:rPr>
          <w:rFonts w:ascii="Times New Roman" w:hAnsi="Times New Roman" w:eastAsia="宋体" w:cs="Times New Roman"/>
          <w:szCs w:val="21"/>
          <w:vertAlign w:val="superscript"/>
        </w:rPr>
        <w:t>2</w:t>
      </w:r>
      <w:r>
        <w:rPr>
          <w:rFonts w:ascii="Times New Roman" w:hAnsi="Times New Roman" w:eastAsia="宋体" w:cs="Times New Roman"/>
          <w:szCs w:val="21"/>
        </w:rPr>
        <w:t xml:space="preserve"> + e</w:t>
      </w:r>
      <w:r>
        <w:rPr>
          <w:rFonts w:ascii="Times New Roman" w:hAnsi="Times New Roman" w:eastAsia="宋体" w:cs="Times New Roman"/>
          <w:szCs w:val="21"/>
          <w:vertAlign w:val="subscript"/>
        </w:rPr>
        <w:t xml:space="preserve">1           </w:t>
      </w:r>
      <w:r>
        <w:rPr>
          <w:rFonts w:ascii="Times New Roman" w:hAnsi="Times New Roman" w:eastAsia="宋体" w:cs="Times New Roman"/>
          <w:szCs w:val="21"/>
        </w:rPr>
        <w:t xml:space="preserve">       </w:t>
      </w:r>
      <w:r>
        <w:rPr>
          <w:rFonts w:ascii="Times New Roman" w:hAnsi="Times New Roman" w:eastAsia="宋体" w:cs="Times New Roman"/>
          <w:iCs/>
          <w:szCs w:val="21"/>
        </w:rPr>
        <w:t>（</w:t>
      </w:r>
      <w:r>
        <w:rPr>
          <w:rFonts w:ascii="Times New Roman" w:hAnsi="Times New Roman" w:eastAsia="宋体" w:cs="Times New Roman"/>
        </w:rPr>
        <w:t>6</w:t>
      </w:r>
      <w:r>
        <w:rPr>
          <w:rFonts w:ascii="Times New Roman" w:hAnsi="Times New Roman" w:eastAsia="宋体" w:cs="Times New Roman"/>
          <w:iCs/>
          <w:szCs w:val="21"/>
        </w:rPr>
        <w:t>）</w:t>
      </w:r>
    </w:p>
    <w:p w14:paraId="603E5AC1">
      <w:pPr>
        <w:spacing w:line="360" w:lineRule="exact"/>
        <w:ind w:firstLine="420" w:firstLineChars="200"/>
        <w:jc w:val="left"/>
        <w:rPr>
          <w:rFonts w:ascii="Times New Roman" w:hAnsi="Times New Roman" w:eastAsia="宋体" w:cs="Times New Roman"/>
          <w:szCs w:val="21"/>
        </w:rPr>
      </w:pPr>
      <w:r>
        <w:rPr>
          <w:rFonts w:ascii="Times New Roman" w:hAnsi="Times New Roman" w:eastAsia="宋体" w:cs="Times New Roman"/>
          <w:i/>
          <w:szCs w:val="21"/>
        </w:rPr>
        <w:t>M</w:t>
      </w:r>
      <w:r>
        <w:rPr>
          <w:rFonts w:ascii="Times New Roman" w:hAnsi="Times New Roman" w:eastAsia="宋体" w:cs="Times New Roman"/>
          <w:szCs w:val="21"/>
        </w:rPr>
        <w:t xml:space="preserve"> = a</w:t>
      </w:r>
      <w:r>
        <w:rPr>
          <w:rFonts w:ascii="Times New Roman" w:hAnsi="Times New Roman" w:eastAsia="宋体" w:cs="Times New Roman"/>
          <w:szCs w:val="21"/>
          <w:vertAlign w:val="subscript"/>
        </w:rPr>
        <w:t>0</w:t>
      </w:r>
      <w:r>
        <w:rPr>
          <w:rFonts w:ascii="Times New Roman" w:hAnsi="Times New Roman" w:eastAsia="宋体" w:cs="Times New Roman"/>
          <w:szCs w:val="21"/>
        </w:rPr>
        <w:t xml:space="preserve"> + a</w:t>
      </w:r>
      <w:r>
        <w:rPr>
          <w:rFonts w:ascii="Times New Roman" w:hAnsi="Times New Roman" w:eastAsia="宋体" w:cs="Times New Roman"/>
          <w:szCs w:val="21"/>
          <w:vertAlign w:val="subscript"/>
        </w:rPr>
        <w:t>1</w:t>
      </w:r>
      <w:r>
        <w:rPr>
          <w:rFonts w:ascii="Times New Roman" w:hAnsi="Times New Roman" w:eastAsia="宋体" w:cs="Times New Roman"/>
          <w:szCs w:val="21"/>
        </w:rPr>
        <w:t xml:space="preserve"> </w:t>
      </w:r>
      <w:r>
        <w:rPr>
          <w:rFonts w:ascii="Times New Roman" w:hAnsi="Times New Roman" w:eastAsia="宋体" w:cs="Times New Roman"/>
          <w:i/>
          <w:szCs w:val="21"/>
        </w:rPr>
        <w:t>X</w:t>
      </w:r>
      <w:r>
        <w:rPr>
          <w:rFonts w:ascii="Times New Roman" w:hAnsi="Times New Roman" w:eastAsia="宋体" w:cs="Times New Roman"/>
          <w:szCs w:val="21"/>
        </w:rPr>
        <w:t xml:space="preserve"> + e</w:t>
      </w:r>
      <w:r>
        <w:rPr>
          <w:rFonts w:ascii="Times New Roman" w:hAnsi="Times New Roman" w:eastAsia="宋体" w:cs="Times New Roman"/>
          <w:szCs w:val="21"/>
          <w:vertAlign w:val="subscript"/>
        </w:rPr>
        <w:t xml:space="preserve">2 </w:t>
      </w:r>
      <w:r>
        <w:rPr>
          <w:rFonts w:ascii="Times New Roman" w:hAnsi="Times New Roman" w:eastAsia="宋体" w:cs="Times New Roman"/>
          <w:szCs w:val="21"/>
        </w:rPr>
        <w:t xml:space="preserve">                   </w:t>
      </w:r>
      <w:r>
        <w:rPr>
          <w:rFonts w:ascii="Times New Roman" w:hAnsi="Times New Roman" w:eastAsia="宋体" w:cs="Times New Roman"/>
          <w:iCs/>
          <w:szCs w:val="21"/>
        </w:rPr>
        <w:t>（</w:t>
      </w:r>
      <w:r>
        <w:rPr>
          <w:rFonts w:ascii="Times New Roman" w:hAnsi="Times New Roman" w:eastAsia="宋体" w:cs="Times New Roman"/>
        </w:rPr>
        <w:t>7</w:t>
      </w:r>
      <w:r>
        <w:rPr>
          <w:rFonts w:ascii="Times New Roman" w:hAnsi="Times New Roman" w:eastAsia="宋体" w:cs="Times New Roman"/>
          <w:iCs/>
          <w:szCs w:val="21"/>
        </w:rPr>
        <w:t>）</w:t>
      </w:r>
    </w:p>
    <w:p w14:paraId="532C7F98">
      <w:pPr>
        <w:spacing w:line="360" w:lineRule="exact"/>
        <w:ind w:firstLine="420" w:firstLineChars="200"/>
        <w:jc w:val="left"/>
        <w:rPr>
          <w:rFonts w:ascii="Times New Roman" w:hAnsi="Times New Roman" w:eastAsia="宋体" w:cs="Times New Roman"/>
          <w:szCs w:val="21"/>
        </w:rPr>
      </w:pPr>
      <w:r>
        <w:rPr>
          <w:rFonts w:ascii="Times New Roman" w:hAnsi="Times New Roman" w:eastAsia="宋体" w:cs="Times New Roman"/>
          <w:i/>
          <w:szCs w:val="21"/>
        </w:rPr>
        <w:t>Y</w:t>
      </w:r>
      <w:r>
        <w:rPr>
          <w:rFonts w:ascii="Times New Roman" w:hAnsi="Times New Roman" w:eastAsia="宋体" w:cs="Times New Roman"/>
          <w:szCs w:val="21"/>
        </w:rPr>
        <w:t xml:space="preserve"> = c</w:t>
      </w:r>
      <w:r>
        <w:rPr>
          <w:rFonts w:ascii="Times New Roman" w:hAnsi="Times New Roman" w:eastAsia="宋体" w:cs="Times New Roman"/>
          <w:szCs w:val="21"/>
          <w:vertAlign w:val="subscript"/>
        </w:rPr>
        <w:t>0</w:t>
      </w:r>
      <w:r>
        <w:rPr>
          <w:rFonts w:ascii="Times New Roman" w:hAnsi="Times New Roman" w:eastAsia="宋体" w:cs="Times New Roman"/>
          <w:szCs w:val="21"/>
        </w:rPr>
        <w:t>' + c</w:t>
      </w:r>
      <w:r>
        <w:rPr>
          <w:rFonts w:ascii="Times New Roman" w:hAnsi="Times New Roman" w:eastAsia="宋体" w:cs="Times New Roman"/>
          <w:szCs w:val="21"/>
          <w:vertAlign w:val="subscript"/>
        </w:rPr>
        <w:t>1</w:t>
      </w:r>
      <w:r>
        <w:rPr>
          <w:rFonts w:ascii="Times New Roman" w:hAnsi="Times New Roman" w:eastAsia="宋体" w:cs="Times New Roman"/>
          <w:szCs w:val="21"/>
        </w:rPr>
        <w:t xml:space="preserve">' </w:t>
      </w:r>
      <w:r>
        <w:rPr>
          <w:rFonts w:ascii="Times New Roman" w:hAnsi="Times New Roman" w:eastAsia="宋体" w:cs="Times New Roman"/>
          <w:i/>
          <w:szCs w:val="21"/>
        </w:rPr>
        <w:t>X</w:t>
      </w:r>
      <w:r>
        <w:rPr>
          <w:rFonts w:ascii="Times New Roman" w:hAnsi="Times New Roman" w:eastAsia="宋体" w:cs="Times New Roman"/>
          <w:szCs w:val="21"/>
        </w:rPr>
        <w:t xml:space="preserve"> + c</w:t>
      </w:r>
      <w:r>
        <w:rPr>
          <w:rFonts w:ascii="Times New Roman" w:hAnsi="Times New Roman" w:eastAsia="宋体" w:cs="Times New Roman"/>
          <w:szCs w:val="21"/>
          <w:vertAlign w:val="subscript"/>
        </w:rPr>
        <w:t>2</w:t>
      </w:r>
      <w:r>
        <w:rPr>
          <w:rFonts w:ascii="Times New Roman" w:hAnsi="Times New Roman" w:eastAsia="宋体" w:cs="Times New Roman"/>
          <w:szCs w:val="21"/>
        </w:rPr>
        <w:t xml:space="preserve">' </w:t>
      </w:r>
      <w:r>
        <w:rPr>
          <w:rFonts w:ascii="Times New Roman" w:hAnsi="Times New Roman" w:eastAsia="宋体" w:cs="Times New Roman"/>
          <w:i/>
          <w:szCs w:val="21"/>
        </w:rPr>
        <w:t>X</w:t>
      </w:r>
      <w:r>
        <w:rPr>
          <w:rFonts w:ascii="Times New Roman" w:hAnsi="Times New Roman" w:eastAsia="宋体" w:cs="Times New Roman"/>
          <w:szCs w:val="21"/>
          <w:vertAlign w:val="superscript"/>
        </w:rPr>
        <w:t xml:space="preserve">2 </w:t>
      </w:r>
      <w:r>
        <w:rPr>
          <w:rFonts w:ascii="Times New Roman" w:hAnsi="Times New Roman" w:eastAsia="宋体" w:cs="Times New Roman"/>
          <w:szCs w:val="21"/>
        </w:rPr>
        <w:t>+ b</w:t>
      </w:r>
      <w:r>
        <w:rPr>
          <w:rFonts w:ascii="Times New Roman" w:hAnsi="Times New Roman" w:eastAsia="宋体" w:cs="Times New Roman"/>
          <w:szCs w:val="21"/>
          <w:vertAlign w:val="subscript"/>
        </w:rPr>
        <w:t>1</w:t>
      </w:r>
      <w:r>
        <w:rPr>
          <w:rFonts w:ascii="Times New Roman" w:hAnsi="Times New Roman" w:eastAsia="宋体" w:cs="Times New Roman"/>
          <w:szCs w:val="21"/>
        </w:rPr>
        <w:t xml:space="preserve"> </w:t>
      </w:r>
      <w:r>
        <w:rPr>
          <w:rFonts w:ascii="Times New Roman" w:hAnsi="Times New Roman" w:eastAsia="宋体" w:cs="Times New Roman"/>
          <w:i/>
          <w:szCs w:val="21"/>
        </w:rPr>
        <w:t>M</w:t>
      </w:r>
      <w:r>
        <w:rPr>
          <w:rFonts w:ascii="Times New Roman" w:hAnsi="Times New Roman" w:eastAsia="宋体" w:cs="Times New Roman"/>
          <w:szCs w:val="21"/>
        </w:rPr>
        <w:t xml:space="preserve"> + b</w:t>
      </w:r>
      <w:r>
        <w:rPr>
          <w:rFonts w:ascii="Times New Roman" w:hAnsi="Times New Roman" w:eastAsia="宋体" w:cs="Times New Roman"/>
          <w:szCs w:val="21"/>
          <w:vertAlign w:val="subscript"/>
        </w:rPr>
        <w:t>2</w:t>
      </w:r>
      <w:r>
        <w:rPr>
          <w:rFonts w:ascii="Times New Roman" w:hAnsi="Times New Roman" w:eastAsia="宋体" w:cs="Times New Roman"/>
          <w:szCs w:val="21"/>
        </w:rPr>
        <w:t xml:space="preserve"> </w:t>
      </w:r>
      <w:r>
        <w:rPr>
          <w:rFonts w:ascii="Times New Roman" w:hAnsi="Times New Roman" w:eastAsia="宋体" w:cs="Times New Roman"/>
          <w:i/>
          <w:szCs w:val="21"/>
        </w:rPr>
        <w:t>M</w:t>
      </w:r>
      <w:r>
        <w:rPr>
          <w:rFonts w:ascii="Times New Roman" w:hAnsi="Times New Roman" w:eastAsia="宋体" w:cs="Times New Roman"/>
          <w:szCs w:val="21"/>
          <w:vertAlign w:val="superscript"/>
        </w:rPr>
        <w:t>2</w:t>
      </w:r>
      <w:r>
        <w:rPr>
          <w:rFonts w:ascii="Times New Roman" w:hAnsi="Times New Roman" w:eastAsia="宋体" w:cs="Times New Roman"/>
          <w:szCs w:val="21"/>
        </w:rPr>
        <w:t xml:space="preserve"> +e</w:t>
      </w:r>
      <w:r>
        <w:rPr>
          <w:rFonts w:ascii="Times New Roman" w:hAnsi="Times New Roman" w:eastAsia="宋体" w:cs="Times New Roman"/>
          <w:szCs w:val="21"/>
          <w:vertAlign w:val="subscript"/>
        </w:rPr>
        <w:t xml:space="preserve">4  </w:t>
      </w:r>
      <w:r>
        <w:rPr>
          <w:rFonts w:ascii="Times New Roman" w:hAnsi="Times New Roman" w:eastAsia="宋体" w:cs="Times New Roman"/>
          <w:iCs/>
          <w:szCs w:val="21"/>
        </w:rPr>
        <w:t>（</w:t>
      </w:r>
      <w:r>
        <w:rPr>
          <w:rFonts w:ascii="Times New Roman" w:hAnsi="Times New Roman" w:eastAsia="宋体" w:cs="Times New Roman"/>
        </w:rPr>
        <w:t>8</w:t>
      </w:r>
      <w:r>
        <w:rPr>
          <w:rFonts w:ascii="Times New Roman" w:hAnsi="Times New Roman" w:eastAsia="宋体" w:cs="Times New Roman"/>
          <w:iCs/>
          <w:szCs w:val="21"/>
        </w:rPr>
        <w:t>）</w:t>
      </w:r>
    </w:p>
    <w:p w14:paraId="6D27D01E">
      <w:pPr>
        <w:spacing w:line="360" w:lineRule="exact"/>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首先，检验（6）式中的二次曲线关系</w:t>
      </w:r>
      <w:r>
        <w:rPr>
          <w:rFonts w:hint="eastAsia" w:ascii="Times New Roman" w:hAnsi="Times New Roman" w:eastAsia="宋体" w:cs="Times New Roman"/>
          <w:szCs w:val="21"/>
        </w:rPr>
        <w:t>是否显著</w:t>
      </w:r>
      <w:r>
        <w:rPr>
          <w:rFonts w:ascii="Times New Roman" w:hAnsi="Times New Roman" w:eastAsia="宋体" w:cs="Times New Roman"/>
          <w:iCs/>
          <w:szCs w:val="21"/>
        </w:rPr>
        <w:t>。其次，检验</w:t>
      </w:r>
      <w:r>
        <w:rPr>
          <w:rFonts w:ascii="Times New Roman" w:hAnsi="Times New Roman" w:eastAsia="宋体" w:cs="Times New Roman"/>
          <w:szCs w:val="21"/>
        </w:rPr>
        <w:t>（7）式中的自变量与中介变量的线性关系，要求a</w:t>
      </w:r>
      <w:r>
        <w:rPr>
          <w:rFonts w:ascii="Times New Roman" w:hAnsi="Times New Roman" w:eastAsia="宋体" w:cs="Times New Roman"/>
          <w:szCs w:val="21"/>
          <w:vertAlign w:val="subscript"/>
        </w:rPr>
        <w:t>1</w:t>
      </w:r>
      <w:r>
        <w:rPr>
          <w:rFonts w:ascii="Times New Roman" w:hAnsi="Times New Roman" w:eastAsia="宋体" w:cs="Times New Roman"/>
          <w:szCs w:val="21"/>
        </w:rPr>
        <w:t>显著不等于0。最后，在（8）式中控制了</w:t>
      </w:r>
      <w:r>
        <w:rPr>
          <w:rFonts w:ascii="Times New Roman" w:hAnsi="Times New Roman" w:eastAsia="宋体" w:cs="Times New Roman"/>
          <w:i/>
          <w:szCs w:val="21"/>
        </w:rPr>
        <w:t>X</w:t>
      </w:r>
      <w:r>
        <w:rPr>
          <w:rFonts w:ascii="Times New Roman" w:hAnsi="Times New Roman" w:eastAsia="宋体" w:cs="Times New Roman"/>
          <w:szCs w:val="21"/>
        </w:rPr>
        <w:t>对</w:t>
      </w:r>
      <w:r>
        <w:rPr>
          <w:rFonts w:ascii="Times New Roman" w:hAnsi="Times New Roman" w:eastAsia="宋体" w:cs="Times New Roman"/>
          <w:i/>
          <w:szCs w:val="21"/>
        </w:rPr>
        <w:t>Y</w:t>
      </w:r>
      <w:r>
        <w:rPr>
          <w:rFonts w:ascii="Times New Roman" w:hAnsi="Times New Roman" w:eastAsia="宋体" w:cs="Times New Roman"/>
          <w:szCs w:val="21"/>
        </w:rPr>
        <w:t>的二次曲线效应后，</w:t>
      </w:r>
      <w:r>
        <w:rPr>
          <w:rFonts w:hint="eastAsia" w:ascii="Times New Roman" w:hAnsi="Times New Roman" w:eastAsia="宋体" w:cs="Times New Roman"/>
          <w:szCs w:val="21"/>
        </w:rPr>
        <w:t>如果</w:t>
      </w:r>
      <w:r>
        <w:rPr>
          <w:rFonts w:ascii="Times New Roman" w:hAnsi="Times New Roman" w:eastAsia="宋体" w:cs="Times New Roman"/>
          <w:i/>
          <w:szCs w:val="21"/>
        </w:rPr>
        <w:t>M</w:t>
      </w:r>
      <w:r>
        <w:rPr>
          <w:rFonts w:ascii="Times New Roman" w:hAnsi="Times New Roman" w:eastAsia="宋体" w:cs="Times New Roman"/>
          <w:szCs w:val="21"/>
        </w:rPr>
        <w:t>对</w:t>
      </w:r>
      <w:r>
        <w:rPr>
          <w:rFonts w:ascii="Times New Roman" w:hAnsi="Times New Roman" w:eastAsia="宋体" w:cs="Times New Roman"/>
          <w:i/>
          <w:szCs w:val="21"/>
        </w:rPr>
        <w:t>Y</w:t>
      </w:r>
      <w:r>
        <w:rPr>
          <w:rFonts w:ascii="Times New Roman" w:hAnsi="Times New Roman" w:eastAsia="宋体" w:cs="Times New Roman"/>
          <w:szCs w:val="21"/>
        </w:rPr>
        <w:t>的二次曲线效应b</w:t>
      </w:r>
      <w:r>
        <w:rPr>
          <w:rFonts w:ascii="Times New Roman" w:hAnsi="Times New Roman" w:eastAsia="宋体" w:cs="Times New Roman"/>
          <w:szCs w:val="21"/>
          <w:vertAlign w:val="subscript"/>
        </w:rPr>
        <w:t>2</w:t>
      </w:r>
      <w:r>
        <w:rPr>
          <w:rFonts w:ascii="Times New Roman" w:hAnsi="Times New Roman" w:eastAsia="宋体" w:cs="Times New Roman"/>
          <w:szCs w:val="21"/>
        </w:rPr>
        <w:t>显著不等于0</w:t>
      </w:r>
      <w:r>
        <w:rPr>
          <w:rFonts w:hint="eastAsia" w:ascii="Times New Roman" w:hAnsi="Times New Roman" w:eastAsia="宋体" w:cs="Times New Roman"/>
          <w:szCs w:val="21"/>
        </w:rPr>
        <w:t>，</w:t>
      </w:r>
      <w:r>
        <w:rPr>
          <w:rFonts w:ascii="Times New Roman" w:hAnsi="Times New Roman" w:eastAsia="宋体" w:cs="Times New Roman"/>
          <w:szCs w:val="21"/>
        </w:rPr>
        <w:t>可以判断</w:t>
      </w:r>
      <w:r>
        <w:rPr>
          <w:rFonts w:ascii="Times New Roman" w:hAnsi="Times New Roman" w:eastAsia="宋体" w:cs="Times New Roman"/>
          <w:i/>
          <w:szCs w:val="21"/>
        </w:rPr>
        <w:t>M</w:t>
      </w:r>
      <w:r>
        <w:rPr>
          <w:rFonts w:ascii="Times New Roman" w:hAnsi="Times New Roman" w:eastAsia="宋体" w:cs="Times New Roman"/>
          <w:szCs w:val="21"/>
        </w:rPr>
        <w:t>对</w:t>
      </w:r>
      <w:r>
        <w:rPr>
          <w:rFonts w:ascii="Times New Roman" w:hAnsi="Times New Roman" w:eastAsia="宋体" w:cs="Times New Roman"/>
          <w:i/>
          <w:szCs w:val="21"/>
        </w:rPr>
        <w:t>X</w:t>
      </w:r>
      <w:r>
        <w:rPr>
          <w:rFonts w:ascii="Times New Roman" w:hAnsi="Times New Roman" w:eastAsia="宋体" w:cs="Times New Roman"/>
          <w:szCs w:val="21"/>
        </w:rPr>
        <w:t>与</w:t>
      </w:r>
      <w:r>
        <w:rPr>
          <w:rFonts w:ascii="Times New Roman" w:hAnsi="Times New Roman" w:eastAsia="宋体" w:cs="Times New Roman"/>
          <w:i/>
          <w:szCs w:val="21"/>
        </w:rPr>
        <w:t>Y</w:t>
      </w:r>
      <w:r>
        <w:rPr>
          <w:rFonts w:ascii="Times New Roman" w:hAnsi="Times New Roman" w:eastAsia="宋体" w:cs="Times New Roman"/>
          <w:szCs w:val="21"/>
        </w:rPr>
        <w:t>二次曲线关系的中介效应成立。</w:t>
      </w:r>
      <w:r>
        <w:rPr>
          <w:rFonts w:hint="eastAsia" w:ascii="Times New Roman" w:hAnsi="Times New Roman" w:eastAsia="宋体" w:cs="Times New Roman"/>
          <w:szCs w:val="21"/>
        </w:rPr>
        <w:t>对</w:t>
      </w:r>
      <w:r>
        <w:rPr>
          <w:rFonts w:ascii="Times New Roman" w:hAnsi="Times New Roman" w:eastAsia="宋体" w:cs="Times New Roman"/>
          <w:szCs w:val="21"/>
        </w:rPr>
        <w:t>（7）式和（8）式</w:t>
      </w:r>
      <w:r>
        <w:rPr>
          <w:rFonts w:hint="eastAsia" w:ascii="Times New Roman" w:hAnsi="Times New Roman" w:eastAsia="宋体" w:cs="Times New Roman"/>
          <w:szCs w:val="21"/>
        </w:rPr>
        <w:t>求导可</w:t>
      </w:r>
      <w:r>
        <w:rPr>
          <w:rFonts w:ascii="Times New Roman" w:hAnsi="Times New Roman" w:eastAsia="宋体" w:cs="Times New Roman"/>
          <w:szCs w:val="21"/>
        </w:rPr>
        <w:t>得：</w:t>
      </w:r>
      <w:r>
        <w:rPr>
          <w:rFonts w:ascii="Times New Roman" w:hAnsi="Times New Roman" w:eastAsia="宋体" w:cs="Times New Roman"/>
          <w:i/>
          <w:szCs w:val="21"/>
        </w:rPr>
        <w:sym w:font="Symbol" w:char="F071"/>
      </w:r>
      <w:r>
        <w:rPr>
          <w:rFonts w:ascii="Times New Roman" w:hAnsi="Times New Roman" w:eastAsia="宋体" w:cs="Times New Roman"/>
          <w:szCs w:val="21"/>
        </w:rPr>
        <w:t xml:space="preserve"> = a</w:t>
      </w:r>
      <w:r>
        <w:rPr>
          <w:rFonts w:ascii="Times New Roman" w:hAnsi="Times New Roman" w:eastAsia="宋体" w:cs="Times New Roman"/>
          <w:szCs w:val="21"/>
          <w:vertAlign w:val="subscript"/>
        </w:rPr>
        <w:t>1</w:t>
      </w:r>
      <w:r>
        <w:rPr>
          <w:rFonts w:ascii="Times New Roman" w:hAnsi="Times New Roman" w:eastAsia="宋体" w:cs="Times New Roman"/>
          <w:szCs w:val="21"/>
        </w:rPr>
        <w:t xml:space="preserve"> (b</w:t>
      </w:r>
      <w:r>
        <w:rPr>
          <w:rFonts w:ascii="Times New Roman" w:hAnsi="Times New Roman" w:eastAsia="宋体" w:cs="Times New Roman"/>
          <w:szCs w:val="21"/>
          <w:vertAlign w:val="subscript"/>
        </w:rPr>
        <w:t xml:space="preserve">1 </w:t>
      </w:r>
      <w:r>
        <w:rPr>
          <w:rFonts w:ascii="Times New Roman" w:hAnsi="Times New Roman" w:eastAsia="宋体" w:cs="Times New Roman"/>
          <w:szCs w:val="21"/>
        </w:rPr>
        <w:t>+ 2b</w:t>
      </w:r>
      <w:r>
        <w:rPr>
          <w:rFonts w:ascii="Times New Roman" w:hAnsi="Times New Roman" w:eastAsia="宋体" w:cs="Times New Roman"/>
          <w:szCs w:val="21"/>
          <w:vertAlign w:val="subscript"/>
        </w:rPr>
        <w:t>2</w:t>
      </w:r>
      <w:r>
        <w:rPr>
          <w:rFonts w:ascii="Times New Roman" w:hAnsi="Times New Roman" w:eastAsia="宋体" w:cs="Times New Roman"/>
          <w:i/>
          <w:szCs w:val="21"/>
        </w:rPr>
        <w:t>M</w:t>
      </w:r>
      <w:r>
        <w:rPr>
          <w:rFonts w:ascii="Times New Roman" w:hAnsi="Times New Roman" w:eastAsia="宋体" w:cs="Times New Roman"/>
          <w:szCs w:val="21"/>
        </w:rPr>
        <w:t>)</w:t>
      </w:r>
      <w:r>
        <w:rPr>
          <w:rFonts w:hint="eastAsia" w:ascii="Times New Roman" w:hAnsi="Times New Roman" w:eastAsia="宋体" w:cs="Times New Roman"/>
          <w:szCs w:val="21"/>
        </w:rPr>
        <w:t>。代入</w:t>
      </w:r>
      <w:r>
        <w:rPr>
          <w:rFonts w:ascii="Times New Roman" w:hAnsi="Times New Roman" w:eastAsia="宋体" w:cs="Times New Roman"/>
          <w:szCs w:val="21"/>
        </w:rPr>
        <w:t>（7）式得到：</w:t>
      </w:r>
      <w:r>
        <w:rPr>
          <w:rFonts w:ascii="Times New Roman" w:hAnsi="Times New Roman" w:eastAsia="宋体" w:cs="Times New Roman"/>
          <w:i/>
          <w:szCs w:val="21"/>
        </w:rPr>
        <w:sym w:font="Symbol" w:char="F071"/>
      </w:r>
      <w:r>
        <w:rPr>
          <w:rFonts w:ascii="Times New Roman" w:hAnsi="Times New Roman" w:eastAsia="宋体" w:cs="Times New Roman"/>
          <w:szCs w:val="21"/>
        </w:rPr>
        <w:t xml:space="preserve"> = a</w:t>
      </w:r>
      <w:r>
        <w:rPr>
          <w:rFonts w:ascii="Times New Roman" w:hAnsi="Times New Roman" w:eastAsia="宋体" w:cs="Times New Roman"/>
          <w:szCs w:val="21"/>
          <w:vertAlign w:val="subscript"/>
        </w:rPr>
        <w:t>1</w:t>
      </w:r>
      <w:r>
        <w:rPr>
          <w:rFonts w:ascii="Times New Roman" w:hAnsi="Times New Roman" w:eastAsia="宋体" w:cs="Times New Roman"/>
          <w:szCs w:val="21"/>
        </w:rPr>
        <w:t xml:space="preserve"> b</w:t>
      </w:r>
      <w:r>
        <w:rPr>
          <w:rFonts w:ascii="Times New Roman" w:hAnsi="Times New Roman" w:eastAsia="宋体" w:cs="Times New Roman"/>
          <w:szCs w:val="21"/>
          <w:vertAlign w:val="subscript"/>
        </w:rPr>
        <w:t xml:space="preserve">1 </w:t>
      </w:r>
      <w:r>
        <w:rPr>
          <w:rFonts w:ascii="Times New Roman" w:hAnsi="Times New Roman" w:eastAsia="宋体" w:cs="Times New Roman"/>
          <w:szCs w:val="21"/>
        </w:rPr>
        <w:t>+ 2 a</w:t>
      </w:r>
      <w:r>
        <w:rPr>
          <w:rFonts w:ascii="Times New Roman" w:hAnsi="Times New Roman" w:eastAsia="宋体" w:cs="Times New Roman"/>
          <w:szCs w:val="21"/>
          <w:vertAlign w:val="subscript"/>
        </w:rPr>
        <w:t xml:space="preserve">0 </w:t>
      </w:r>
      <w:r>
        <w:rPr>
          <w:rFonts w:ascii="Times New Roman" w:hAnsi="Times New Roman" w:eastAsia="宋体" w:cs="Times New Roman"/>
          <w:szCs w:val="21"/>
        </w:rPr>
        <w:t>a</w:t>
      </w:r>
      <w:r>
        <w:rPr>
          <w:rFonts w:ascii="Times New Roman" w:hAnsi="Times New Roman" w:eastAsia="宋体" w:cs="Times New Roman"/>
          <w:szCs w:val="21"/>
          <w:vertAlign w:val="subscript"/>
        </w:rPr>
        <w:t xml:space="preserve">1 </w:t>
      </w:r>
      <w:r>
        <w:rPr>
          <w:rFonts w:ascii="Times New Roman" w:hAnsi="Times New Roman" w:eastAsia="宋体" w:cs="Times New Roman"/>
          <w:szCs w:val="21"/>
        </w:rPr>
        <w:t>b</w:t>
      </w:r>
      <w:r>
        <w:rPr>
          <w:rFonts w:ascii="Times New Roman" w:hAnsi="Times New Roman" w:eastAsia="宋体" w:cs="Times New Roman"/>
          <w:szCs w:val="21"/>
          <w:vertAlign w:val="subscript"/>
        </w:rPr>
        <w:t xml:space="preserve">2 </w:t>
      </w:r>
      <w:r>
        <w:rPr>
          <w:rFonts w:ascii="Times New Roman" w:hAnsi="Times New Roman" w:eastAsia="宋体" w:cs="Times New Roman"/>
          <w:szCs w:val="21"/>
        </w:rPr>
        <w:t>+ 2 a</w:t>
      </w:r>
      <w:r>
        <w:rPr>
          <w:rFonts w:ascii="Times New Roman" w:hAnsi="Times New Roman" w:eastAsia="宋体" w:cs="Times New Roman"/>
          <w:szCs w:val="21"/>
          <w:vertAlign w:val="subscript"/>
        </w:rPr>
        <w:t>1</w:t>
      </w:r>
      <w:r>
        <w:rPr>
          <w:rFonts w:ascii="Times New Roman" w:hAnsi="Times New Roman" w:eastAsia="宋体" w:cs="Times New Roman"/>
          <w:szCs w:val="21"/>
          <w:vertAlign w:val="superscript"/>
        </w:rPr>
        <w:t>2</w:t>
      </w:r>
      <w:r>
        <w:rPr>
          <w:rFonts w:ascii="Times New Roman" w:hAnsi="Times New Roman" w:eastAsia="宋体" w:cs="Times New Roman"/>
          <w:szCs w:val="21"/>
          <w:vertAlign w:val="subscript"/>
        </w:rPr>
        <w:t xml:space="preserve"> </w:t>
      </w:r>
      <w:r>
        <w:rPr>
          <w:rFonts w:ascii="Times New Roman" w:hAnsi="Times New Roman" w:eastAsia="宋体" w:cs="Times New Roman"/>
          <w:szCs w:val="21"/>
        </w:rPr>
        <w:t>b</w:t>
      </w:r>
      <w:r>
        <w:rPr>
          <w:rFonts w:ascii="Times New Roman" w:hAnsi="Times New Roman" w:eastAsia="宋体" w:cs="Times New Roman"/>
          <w:szCs w:val="21"/>
          <w:vertAlign w:val="subscript"/>
        </w:rPr>
        <w:t>2</w:t>
      </w:r>
      <w:r>
        <w:rPr>
          <w:rFonts w:ascii="Times New Roman" w:hAnsi="Times New Roman" w:eastAsia="宋体" w:cs="Times New Roman"/>
          <w:szCs w:val="21"/>
        </w:rPr>
        <w:t xml:space="preserve"> </w:t>
      </w:r>
      <w:r>
        <w:rPr>
          <w:rFonts w:ascii="Times New Roman" w:hAnsi="Times New Roman" w:eastAsia="宋体" w:cs="Times New Roman"/>
          <w:i/>
          <w:szCs w:val="21"/>
        </w:rPr>
        <w:t>X</w:t>
      </w:r>
      <w:r>
        <w:rPr>
          <w:rFonts w:hint="eastAsia" w:ascii="Times New Roman" w:hAnsi="Times New Roman" w:eastAsia="宋体" w:cs="Times New Roman"/>
          <w:szCs w:val="21"/>
        </w:rPr>
        <w:t>。因此，在</w:t>
      </w:r>
      <w:r>
        <w:rPr>
          <w:rFonts w:ascii="Times New Roman" w:hAnsi="Times New Roman" w:eastAsia="宋体" w:cs="Times New Roman"/>
          <w:szCs w:val="21"/>
        </w:rPr>
        <w:t>a</w:t>
      </w:r>
      <w:r>
        <w:rPr>
          <w:rFonts w:ascii="Times New Roman" w:hAnsi="Times New Roman" w:eastAsia="宋体" w:cs="Times New Roman"/>
          <w:szCs w:val="21"/>
          <w:vertAlign w:val="subscript"/>
        </w:rPr>
        <w:t>1</w:t>
      </w:r>
      <w:r>
        <w:rPr>
          <w:rFonts w:hint="eastAsia" w:ascii="Times New Roman" w:hAnsi="Times New Roman" w:eastAsia="宋体" w:cs="Times New Roman"/>
          <w:szCs w:val="21"/>
        </w:rPr>
        <w:t>不等于0的情况下，</w:t>
      </w:r>
      <w:r>
        <w:rPr>
          <w:rFonts w:ascii="Times New Roman" w:hAnsi="Times New Roman" w:eastAsia="宋体" w:cs="Times New Roman"/>
          <w:szCs w:val="21"/>
        </w:rPr>
        <w:t>当b</w:t>
      </w:r>
      <w:r>
        <w:rPr>
          <w:rFonts w:ascii="Times New Roman" w:hAnsi="Times New Roman" w:eastAsia="宋体" w:cs="Times New Roman"/>
          <w:szCs w:val="21"/>
          <w:vertAlign w:val="subscript"/>
        </w:rPr>
        <w:t>2</w:t>
      </w:r>
      <w:r>
        <w:rPr>
          <w:rFonts w:ascii="Times New Roman" w:hAnsi="Times New Roman" w:eastAsia="宋体" w:cs="Times New Roman"/>
          <w:szCs w:val="21"/>
        </w:rPr>
        <w:t>符号为正时，中介效应随着</w:t>
      </w:r>
      <w:r>
        <w:rPr>
          <w:rFonts w:ascii="Times New Roman" w:hAnsi="Times New Roman" w:eastAsia="宋体" w:cs="Times New Roman"/>
          <w:i/>
          <w:szCs w:val="21"/>
        </w:rPr>
        <w:t>X</w:t>
      </w:r>
      <w:r>
        <w:rPr>
          <w:rFonts w:ascii="Times New Roman" w:hAnsi="Times New Roman" w:eastAsia="宋体" w:cs="Times New Roman"/>
          <w:szCs w:val="21"/>
        </w:rPr>
        <w:t>的增大而单调递增；当b</w:t>
      </w:r>
      <w:r>
        <w:rPr>
          <w:rFonts w:ascii="Times New Roman" w:hAnsi="Times New Roman" w:eastAsia="宋体" w:cs="Times New Roman"/>
          <w:szCs w:val="21"/>
          <w:vertAlign w:val="subscript"/>
        </w:rPr>
        <w:t>2</w:t>
      </w:r>
      <w:r>
        <w:rPr>
          <w:rFonts w:ascii="Times New Roman" w:hAnsi="Times New Roman" w:eastAsia="宋体" w:cs="Times New Roman"/>
          <w:szCs w:val="21"/>
        </w:rPr>
        <w:t>符号为负时，中介效应随着</w:t>
      </w:r>
      <w:r>
        <w:rPr>
          <w:rFonts w:ascii="Times New Roman" w:hAnsi="Times New Roman" w:eastAsia="宋体" w:cs="Times New Roman"/>
          <w:i/>
          <w:szCs w:val="21"/>
        </w:rPr>
        <w:t>X</w:t>
      </w:r>
      <w:r>
        <w:rPr>
          <w:rFonts w:ascii="Times New Roman" w:hAnsi="Times New Roman" w:eastAsia="宋体" w:cs="Times New Roman"/>
          <w:szCs w:val="21"/>
        </w:rPr>
        <w:t>的增大而单调递减。</w:t>
      </w:r>
    </w:p>
    <w:p w14:paraId="2B68104D">
      <w:pPr>
        <w:spacing w:line="36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在以上两种模式的曲线中介效应中，</w:t>
      </w:r>
      <w:r>
        <w:rPr>
          <w:rFonts w:ascii="Times New Roman" w:hAnsi="Times New Roman" w:eastAsia="宋体" w:cs="Times New Roman"/>
          <w:szCs w:val="21"/>
        </w:rPr>
        <w:t>中介效应值</w:t>
      </w:r>
      <w:r>
        <w:rPr>
          <w:rFonts w:hint="eastAsia" w:ascii="Times New Roman" w:hAnsi="Times New Roman" w:eastAsia="宋体" w:cs="Times New Roman"/>
          <w:szCs w:val="21"/>
        </w:rPr>
        <w:t>的</w:t>
      </w:r>
      <w:r>
        <w:rPr>
          <w:rFonts w:ascii="Times New Roman" w:hAnsi="Times New Roman" w:eastAsia="宋体" w:cs="Times New Roman"/>
          <w:szCs w:val="21"/>
        </w:rPr>
        <w:t>大小</w:t>
      </w:r>
      <w:r>
        <w:rPr>
          <w:rFonts w:hint="eastAsia" w:ascii="Times New Roman" w:hAnsi="Times New Roman" w:eastAsia="宋体" w:cs="Times New Roman"/>
          <w:szCs w:val="21"/>
        </w:rPr>
        <w:t>均</w:t>
      </w:r>
      <w:r>
        <w:rPr>
          <w:rFonts w:ascii="Times New Roman" w:hAnsi="Times New Roman" w:eastAsia="宋体" w:cs="Times New Roman"/>
          <w:szCs w:val="21"/>
        </w:rPr>
        <w:t>会随着X的取值而变化，因此Hayes和Preacher（2010）建议计算出当</w:t>
      </w:r>
      <w:r>
        <w:rPr>
          <w:rFonts w:ascii="Times New Roman" w:hAnsi="Times New Roman" w:eastAsia="宋体" w:cs="Times New Roman"/>
          <w:i/>
          <w:szCs w:val="21"/>
        </w:rPr>
        <w:t>X</w:t>
      </w:r>
      <w:r>
        <w:rPr>
          <w:rFonts w:ascii="Times New Roman" w:hAnsi="Times New Roman" w:eastAsia="宋体" w:cs="Times New Roman"/>
          <w:szCs w:val="21"/>
        </w:rPr>
        <w:t>取三个特殊值（均值-1标准差、均值、均值+1标准差）时的瞬时中介效应值，从而</w:t>
      </w:r>
      <w:r>
        <w:rPr>
          <w:rFonts w:hint="eastAsia" w:ascii="Times New Roman" w:hAnsi="Times New Roman" w:eastAsia="宋体" w:cs="Times New Roman"/>
          <w:szCs w:val="21"/>
        </w:rPr>
        <w:t>更精确地</w:t>
      </w:r>
      <w:r>
        <w:rPr>
          <w:rFonts w:ascii="Times New Roman" w:hAnsi="Times New Roman" w:eastAsia="宋体" w:cs="Times New Roman"/>
          <w:szCs w:val="21"/>
        </w:rPr>
        <w:t>反映</w:t>
      </w:r>
      <w:r>
        <w:rPr>
          <w:rFonts w:hint="eastAsia" w:ascii="Times New Roman" w:hAnsi="Times New Roman" w:eastAsia="宋体" w:cs="Times New Roman"/>
          <w:szCs w:val="21"/>
        </w:rPr>
        <w:t>当自变量和因变量存在二次曲线关系时的</w:t>
      </w:r>
      <w:r>
        <w:rPr>
          <w:rFonts w:ascii="Times New Roman" w:hAnsi="Times New Roman" w:eastAsia="宋体" w:cs="Times New Roman"/>
          <w:szCs w:val="21"/>
        </w:rPr>
        <w:t>中介效应变化规律</w:t>
      </w:r>
      <w:r>
        <w:rPr>
          <w:rFonts w:ascii="Times New Roman" w:hAnsi="Times New Roman" w:cs="Times New Roman"/>
          <w:szCs w:val="21"/>
          <w:shd w:val="clear" w:color="auto" w:fill="FFFFFF"/>
          <w:vertAlign w:val="superscript"/>
        </w:rPr>
        <w:t>[2]</w:t>
      </w:r>
      <w:r>
        <w:rPr>
          <w:rFonts w:ascii="Times New Roman" w:hAnsi="Times New Roman" w:eastAsia="宋体" w:cs="Times New Roman"/>
          <w:szCs w:val="21"/>
        </w:rPr>
        <w:t>。</w:t>
      </w:r>
      <w:r>
        <w:rPr>
          <w:rFonts w:hint="eastAsia" w:ascii="Times New Roman" w:hAnsi="Times New Roman" w:eastAsia="宋体" w:cs="Times New Roman"/>
          <w:szCs w:val="21"/>
        </w:rPr>
        <w:t>以上两种模式的二次曲线中介效应在本文中均有涉及。</w:t>
      </w:r>
    </w:p>
    <w:p w14:paraId="684206D3">
      <w:pPr>
        <w:spacing w:line="36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rPr>
        <w:t>3</w:t>
      </w:r>
      <w:r>
        <w:rPr>
          <w:rFonts w:ascii="Times New Roman" w:hAnsi="Times New Roman" w:eastAsia="宋体" w:cs="Times New Roman"/>
          <w:b/>
          <w:szCs w:val="21"/>
        </w:rPr>
        <w:t>. 二次曲线关系</w:t>
      </w:r>
      <w:r>
        <w:rPr>
          <w:rFonts w:hint="eastAsia" w:ascii="Times New Roman" w:hAnsi="Times New Roman" w:eastAsia="宋体" w:cs="Times New Roman"/>
          <w:b/>
          <w:szCs w:val="21"/>
        </w:rPr>
        <w:t>的调节效应</w:t>
      </w:r>
      <w:r>
        <w:rPr>
          <w:rFonts w:hint="eastAsia" w:ascii="Times New Roman" w:hAnsi="Times New Roman" w:eastAsia="宋体" w:cs="Times New Roman"/>
          <w:b/>
          <w:kern w:val="0"/>
          <w:szCs w:val="21"/>
        </w:rPr>
        <w:t>检验原理与步骤</w:t>
      </w:r>
    </w:p>
    <w:p w14:paraId="2D9138B2">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二次曲线的调节效应回归方程</w:t>
      </w:r>
      <w:r>
        <w:rPr>
          <w:rFonts w:hint="eastAsia" w:ascii="Times New Roman" w:hAnsi="Times New Roman" w:eastAsia="宋体" w:cs="Times New Roman"/>
          <w:szCs w:val="21"/>
        </w:rPr>
        <w:t>为（</w:t>
      </w:r>
      <w:r>
        <w:rPr>
          <w:rFonts w:ascii="Times New Roman" w:hAnsi="Times New Roman" w:cs="Times New Roman"/>
          <w:szCs w:val="21"/>
          <w:shd w:val="clear" w:color="auto" w:fill="FFFFFF"/>
        </w:rPr>
        <w:t>Lind</w:t>
      </w:r>
      <w:r>
        <w:rPr>
          <w:rFonts w:hint="eastAsia" w:ascii="Times New Roman" w:hAnsi="Times New Roman" w:cs="Times New Roman"/>
          <w:szCs w:val="21"/>
          <w:shd w:val="clear" w:color="auto" w:fill="FFFFFF"/>
        </w:rPr>
        <w:t>和</w:t>
      </w:r>
      <w:r>
        <w:rPr>
          <w:rFonts w:ascii="Times New Roman" w:hAnsi="Times New Roman" w:cs="Times New Roman"/>
          <w:szCs w:val="21"/>
          <w:shd w:val="clear" w:color="auto" w:fill="FFFFFF"/>
        </w:rPr>
        <w:t>Mehlum</w:t>
      </w:r>
      <w:r>
        <w:rPr>
          <w:rFonts w:hint="eastAsia" w:ascii="Times New Roman" w:hAnsi="Times New Roman" w:cs="Times New Roman"/>
          <w:szCs w:val="21"/>
          <w:shd w:val="clear" w:color="auto" w:fill="FFFFFF"/>
        </w:rPr>
        <w:t>，2</w:t>
      </w:r>
      <w:r>
        <w:rPr>
          <w:rFonts w:ascii="Times New Roman" w:hAnsi="Times New Roman" w:cs="Times New Roman"/>
          <w:szCs w:val="21"/>
          <w:shd w:val="clear" w:color="auto" w:fill="FFFFFF"/>
        </w:rPr>
        <w:t>010</w:t>
      </w:r>
      <w:r>
        <w:rPr>
          <w:rFonts w:hint="eastAsia" w:ascii="Times New Roman" w:hAnsi="Times New Roman" w:eastAsia="宋体" w:cs="Times New Roman"/>
          <w:szCs w:val="21"/>
        </w:rPr>
        <w:t>）</w:t>
      </w:r>
      <w:r>
        <w:rPr>
          <w:rFonts w:ascii="Times New Roman" w:hAnsi="Times New Roman" w:cs="Times New Roman"/>
          <w:szCs w:val="21"/>
          <w:shd w:val="clear" w:color="auto" w:fill="FFFFFF"/>
          <w:vertAlign w:val="superscript"/>
        </w:rPr>
        <w:t>[3]</w:t>
      </w:r>
      <w:r>
        <w:rPr>
          <w:rFonts w:ascii="Times New Roman" w:hAnsi="Times New Roman" w:eastAsia="宋体" w:cs="Times New Roman"/>
          <w:szCs w:val="21"/>
        </w:rPr>
        <w:t>：</w:t>
      </w:r>
    </w:p>
    <w:p w14:paraId="18027779">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i/>
          <w:szCs w:val="21"/>
        </w:rPr>
        <w:t>Y</w:t>
      </w:r>
      <w:r>
        <w:rPr>
          <w:rFonts w:ascii="Times New Roman" w:hAnsi="Times New Roman" w:eastAsia="宋体" w:cs="Times New Roman"/>
          <w:szCs w:val="21"/>
        </w:rPr>
        <w:t xml:space="preserve"> = </w:t>
      </w:r>
      <w:r>
        <w:rPr>
          <w:rFonts w:ascii="Cambria Math" w:hAnsi="Cambria Math" w:eastAsia="宋体" w:cs="Cambria Math"/>
          <w:szCs w:val="21"/>
        </w:rPr>
        <w:t>𝛽</w:t>
      </w:r>
      <w:r>
        <w:rPr>
          <w:rFonts w:ascii="Times New Roman" w:hAnsi="Times New Roman" w:eastAsia="宋体" w:cs="Times New Roman"/>
          <w:iCs/>
          <w:szCs w:val="21"/>
          <w:vertAlign w:val="subscript"/>
        </w:rPr>
        <w:t xml:space="preserve">0 </w:t>
      </w:r>
      <w:r>
        <w:rPr>
          <w:rFonts w:ascii="Times New Roman" w:hAnsi="Times New Roman" w:eastAsia="宋体" w:cs="Times New Roman"/>
          <w:iCs/>
          <w:szCs w:val="21"/>
        </w:rPr>
        <w:t xml:space="preserve">+ </w:t>
      </w:r>
      <w:r>
        <w:rPr>
          <w:rFonts w:ascii="Cambria Math" w:hAnsi="Cambria Math" w:eastAsia="宋体" w:cs="Cambria Math"/>
          <w:szCs w:val="21"/>
        </w:rPr>
        <w:t>𝛽</w:t>
      </w:r>
      <w:r>
        <w:rPr>
          <w:rFonts w:ascii="Times New Roman" w:hAnsi="Times New Roman" w:eastAsia="宋体" w:cs="Times New Roman"/>
          <w:iCs/>
          <w:szCs w:val="21"/>
          <w:vertAlign w:val="subscript"/>
        </w:rPr>
        <w:t>1</w:t>
      </w:r>
      <w:r>
        <w:rPr>
          <w:rFonts w:ascii="Times New Roman" w:hAnsi="Times New Roman" w:eastAsia="宋体" w:cs="Times New Roman"/>
          <w:i/>
          <w:szCs w:val="21"/>
        </w:rPr>
        <w:t>X</w:t>
      </w:r>
      <w:r>
        <w:rPr>
          <w:rFonts w:ascii="Times New Roman" w:hAnsi="Times New Roman" w:eastAsia="宋体" w:cs="Times New Roman"/>
          <w:szCs w:val="21"/>
        </w:rPr>
        <w:t xml:space="preserve"> </w:t>
      </w:r>
      <w:r>
        <w:rPr>
          <w:rFonts w:ascii="Times New Roman" w:hAnsi="Times New Roman" w:eastAsia="宋体" w:cs="Times New Roman"/>
          <w:iCs/>
          <w:szCs w:val="21"/>
        </w:rPr>
        <w:t xml:space="preserve">+ </w:t>
      </w:r>
      <w:r>
        <w:rPr>
          <w:rFonts w:ascii="Cambria Math" w:hAnsi="Cambria Math" w:eastAsia="宋体" w:cs="Cambria Math"/>
          <w:szCs w:val="21"/>
        </w:rPr>
        <w:t>𝛽</w:t>
      </w:r>
      <w:r>
        <w:rPr>
          <w:rFonts w:ascii="Times New Roman" w:hAnsi="Times New Roman" w:eastAsia="宋体" w:cs="Times New Roman"/>
          <w:iCs/>
          <w:szCs w:val="21"/>
          <w:vertAlign w:val="subscript"/>
        </w:rPr>
        <w:t>2</w:t>
      </w:r>
      <w:r>
        <w:rPr>
          <w:rFonts w:ascii="Times New Roman" w:hAnsi="Times New Roman" w:eastAsia="宋体" w:cs="Times New Roman"/>
          <w:i/>
          <w:szCs w:val="21"/>
        </w:rPr>
        <w:t>X</w:t>
      </w:r>
      <w:r>
        <w:rPr>
          <w:rFonts w:ascii="Times New Roman" w:hAnsi="Times New Roman" w:eastAsia="宋体" w:cs="Times New Roman"/>
          <w:iCs/>
          <w:szCs w:val="21"/>
          <w:vertAlign w:val="superscript"/>
        </w:rPr>
        <w:t>2</w:t>
      </w:r>
      <w:r>
        <w:rPr>
          <w:rFonts w:ascii="Times New Roman" w:hAnsi="Times New Roman" w:eastAsia="宋体" w:cs="Times New Roman"/>
          <w:szCs w:val="21"/>
        </w:rPr>
        <w:t xml:space="preserve"> + </w:t>
      </w:r>
      <w:r>
        <w:rPr>
          <w:rFonts w:ascii="Cambria Math" w:hAnsi="Cambria Math" w:eastAsia="宋体" w:cs="Cambria Math"/>
          <w:szCs w:val="21"/>
        </w:rPr>
        <w:t>𝛽</w:t>
      </w:r>
      <w:r>
        <w:rPr>
          <w:rFonts w:ascii="Times New Roman" w:hAnsi="Times New Roman" w:eastAsia="宋体" w:cs="Times New Roman"/>
          <w:szCs w:val="21"/>
          <w:vertAlign w:val="subscript"/>
        </w:rPr>
        <w:t>3</w:t>
      </w:r>
      <w:r>
        <w:rPr>
          <w:rFonts w:ascii="Times New Roman" w:hAnsi="Times New Roman" w:eastAsia="宋体" w:cs="Times New Roman"/>
          <w:i/>
          <w:szCs w:val="21"/>
        </w:rPr>
        <w:t>Z</w:t>
      </w:r>
      <w:r>
        <w:rPr>
          <w:rFonts w:ascii="Times New Roman" w:hAnsi="Times New Roman" w:eastAsia="宋体" w:cs="Times New Roman"/>
          <w:szCs w:val="21"/>
        </w:rPr>
        <w:t xml:space="preserve"> + </w:t>
      </w:r>
      <w:r>
        <w:rPr>
          <w:rFonts w:ascii="Cambria Math" w:hAnsi="Cambria Math" w:eastAsia="宋体" w:cs="Cambria Math"/>
          <w:szCs w:val="21"/>
        </w:rPr>
        <w:t>𝛽</w:t>
      </w:r>
      <w:r>
        <w:rPr>
          <w:rFonts w:ascii="Times New Roman" w:hAnsi="Times New Roman" w:eastAsia="宋体" w:cs="Times New Roman"/>
          <w:szCs w:val="21"/>
          <w:vertAlign w:val="subscript"/>
        </w:rPr>
        <w:t>4</w:t>
      </w:r>
      <w:r>
        <w:rPr>
          <w:rFonts w:ascii="Times New Roman" w:hAnsi="Times New Roman" w:eastAsia="宋体" w:cs="Times New Roman"/>
          <w:i/>
          <w:szCs w:val="21"/>
        </w:rPr>
        <w:t>XZ</w:t>
      </w:r>
      <w:r>
        <w:rPr>
          <w:rFonts w:ascii="Times New Roman" w:hAnsi="Times New Roman" w:eastAsia="宋体" w:cs="Times New Roman"/>
          <w:szCs w:val="21"/>
        </w:rPr>
        <w:t xml:space="preserve"> + </w:t>
      </w:r>
      <w:r>
        <w:rPr>
          <w:rFonts w:ascii="Cambria Math" w:hAnsi="Cambria Math" w:eastAsia="宋体" w:cs="Cambria Math"/>
          <w:szCs w:val="21"/>
        </w:rPr>
        <w:t>𝛽</w:t>
      </w:r>
      <w:r>
        <w:rPr>
          <w:rFonts w:ascii="Times New Roman" w:hAnsi="Times New Roman" w:eastAsia="宋体" w:cs="Times New Roman"/>
          <w:szCs w:val="21"/>
          <w:vertAlign w:val="subscript"/>
        </w:rPr>
        <w:t>5</w:t>
      </w:r>
      <w:r>
        <w:rPr>
          <w:rFonts w:ascii="Times New Roman" w:hAnsi="Times New Roman" w:eastAsia="宋体" w:cs="Times New Roman"/>
          <w:i/>
          <w:szCs w:val="21"/>
        </w:rPr>
        <w:t>X</w:t>
      </w:r>
      <w:r>
        <w:rPr>
          <w:rFonts w:ascii="Times New Roman" w:hAnsi="Times New Roman" w:eastAsia="宋体" w:cs="Times New Roman"/>
          <w:szCs w:val="21"/>
          <w:vertAlign w:val="superscript"/>
        </w:rPr>
        <w:t>2</w:t>
      </w:r>
      <w:r>
        <w:rPr>
          <w:rFonts w:ascii="Times New Roman" w:hAnsi="Times New Roman" w:eastAsia="宋体" w:cs="Times New Roman"/>
          <w:i/>
          <w:szCs w:val="21"/>
        </w:rPr>
        <w:t>Z</w:t>
      </w:r>
      <w:r>
        <w:rPr>
          <w:rFonts w:hint="eastAsia" w:ascii="Times New Roman" w:hAnsi="Times New Roman" w:eastAsia="宋体" w:cs="Times New Roman"/>
          <w:szCs w:val="21"/>
        </w:rPr>
        <w:t>。</w:t>
      </w:r>
    </w:p>
    <w:p w14:paraId="017958CE">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检验调节变量</w:t>
      </w:r>
      <w:r>
        <w:rPr>
          <w:rFonts w:ascii="Times New Roman" w:hAnsi="Times New Roman" w:eastAsia="宋体" w:cs="Times New Roman"/>
          <w:i/>
          <w:szCs w:val="21"/>
        </w:rPr>
        <w:t>Z</w:t>
      </w:r>
      <w:r>
        <w:rPr>
          <w:rFonts w:ascii="Times New Roman" w:hAnsi="Times New Roman" w:eastAsia="宋体" w:cs="Times New Roman"/>
          <w:szCs w:val="21"/>
        </w:rPr>
        <w:t>对曲线形状的调节效应，</w:t>
      </w:r>
      <w:r>
        <w:rPr>
          <w:rFonts w:hint="eastAsia" w:ascii="Times New Roman" w:hAnsi="Times New Roman" w:eastAsia="宋体" w:cs="Times New Roman"/>
          <w:szCs w:val="21"/>
        </w:rPr>
        <w:t>需</w:t>
      </w:r>
      <w:r>
        <w:rPr>
          <w:rFonts w:ascii="Times New Roman" w:hAnsi="Times New Roman" w:eastAsia="宋体" w:cs="Times New Roman"/>
          <w:szCs w:val="21"/>
        </w:rPr>
        <w:t>要根据</w:t>
      </w:r>
      <w:r>
        <w:rPr>
          <w:rFonts w:ascii="Times New Roman" w:hAnsi="Times New Roman" w:eastAsia="宋体" w:cs="Times New Roman"/>
          <w:i/>
          <w:szCs w:val="21"/>
        </w:rPr>
        <w:t>X</w:t>
      </w:r>
      <w:r>
        <w:rPr>
          <w:rFonts w:ascii="Times New Roman" w:hAnsi="Times New Roman" w:eastAsia="宋体" w:cs="Times New Roman"/>
          <w:szCs w:val="21"/>
          <w:vertAlign w:val="superscript"/>
        </w:rPr>
        <w:t>2</w:t>
      </w:r>
      <w:r>
        <w:rPr>
          <w:rFonts w:ascii="Times New Roman" w:hAnsi="Times New Roman" w:eastAsia="宋体" w:cs="Times New Roman"/>
          <w:i/>
          <w:szCs w:val="21"/>
        </w:rPr>
        <w:t>Z</w:t>
      </w:r>
      <w:r>
        <w:rPr>
          <w:rFonts w:ascii="Times New Roman" w:hAnsi="Times New Roman" w:eastAsia="宋体" w:cs="Times New Roman"/>
          <w:szCs w:val="21"/>
        </w:rPr>
        <w:t>的系数</w:t>
      </w:r>
      <w:r>
        <w:rPr>
          <w:rFonts w:ascii="Cambria Math" w:hAnsi="Cambria Math" w:eastAsia="宋体" w:cs="Cambria Math"/>
          <w:szCs w:val="21"/>
        </w:rPr>
        <w:t>𝛽</w:t>
      </w:r>
      <w:r>
        <w:rPr>
          <w:rFonts w:ascii="Times New Roman" w:hAnsi="Times New Roman" w:eastAsia="宋体" w:cs="Times New Roman"/>
          <w:szCs w:val="21"/>
          <w:vertAlign w:val="subscript"/>
        </w:rPr>
        <w:t>5</w:t>
      </w:r>
      <w:r>
        <w:rPr>
          <w:rFonts w:ascii="Times New Roman" w:hAnsi="Times New Roman" w:eastAsia="宋体" w:cs="Times New Roman"/>
          <w:szCs w:val="21"/>
        </w:rPr>
        <w:t>的显著性及符号</w:t>
      </w:r>
      <w:r>
        <w:rPr>
          <w:rFonts w:hint="eastAsia" w:ascii="Times New Roman" w:hAnsi="Times New Roman" w:eastAsia="宋体" w:cs="Times New Roman"/>
          <w:szCs w:val="21"/>
        </w:rPr>
        <w:t>做</w:t>
      </w:r>
      <w:r>
        <w:rPr>
          <w:rFonts w:ascii="Times New Roman" w:hAnsi="Times New Roman" w:eastAsia="宋体" w:cs="Times New Roman"/>
          <w:szCs w:val="21"/>
        </w:rPr>
        <w:t>出判断。当</w:t>
      </w:r>
      <w:r>
        <w:rPr>
          <w:rFonts w:ascii="Cambria Math" w:hAnsi="Cambria Math" w:eastAsia="宋体" w:cs="Cambria Math"/>
          <w:szCs w:val="21"/>
        </w:rPr>
        <w:t>𝛽</w:t>
      </w:r>
      <w:r>
        <w:rPr>
          <w:rFonts w:ascii="Times New Roman" w:hAnsi="Times New Roman" w:eastAsia="宋体" w:cs="Times New Roman"/>
          <w:szCs w:val="21"/>
          <w:vertAlign w:val="subscript"/>
        </w:rPr>
        <w:t>5</w:t>
      </w:r>
      <w:r>
        <w:rPr>
          <w:rFonts w:ascii="Times New Roman" w:hAnsi="Times New Roman" w:eastAsia="宋体" w:cs="Times New Roman"/>
          <w:szCs w:val="21"/>
        </w:rPr>
        <w:t>显著时，表明</w:t>
      </w:r>
      <w:r>
        <w:rPr>
          <w:rFonts w:ascii="Times New Roman" w:hAnsi="Times New Roman" w:eastAsia="宋体" w:cs="Times New Roman"/>
          <w:i/>
          <w:szCs w:val="21"/>
        </w:rPr>
        <w:t>Z</w:t>
      </w:r>
      <w:r>
        <w:rPr>
          <w:rFonts w:ascii="Times New Roman" w:hAnsi="Times New Roman" w:eastAsia="宋体" w:cs="Times New Roman"/>
          <w:szCs w:val="21"/>
        </w:rPr>
        <w:t>对</w:t>
      </w:r>
      <w:r>
        <w:rPr>
          <w:rFonts w:hint="eastAsia" w:ascii="Times New Roman" w:hAnsi="Times New Roman" w:eastAsia="宋体" w:cs="Times New Roman"/>
          <w:szCs w:val="21"/>
        </w:rPr>
        <w:t>二次</w:t>
      </w:r>
      <w:r>
        <w:rPr>
          <w:rFonts w:ascii="Times New Roman" w:hAnsi="Times New Roman" w:eastAsia="宋体" w:cs="Times New Roman"/>
          <w:szCs w:val="21"/>
        </w:rPr>
        <w:t>曲线</w:t>
      </w:r>
      <w:r>
        <w:rPr>
          <w:rFonts w:hint="eastAsia" w:ascii="Times New Roman" w:hAnsi="Times New Roman" w:eastAsia="宋体" w:cs="Times New Roman"/>
          <w:szCs w:val="21"/>
        </w:rPr>
        <w:t>的</w:t>
      </w:r>
      <w:r>
        <w:rPr>
          <w:rFonts w:ascii="Times New Roman" w:hAnsi="Times New Roman" w:eastAsia="宋体" w:cs="Times New Roman"/>
          <w:szCs w:val="21"/>
        </w:rPr>
        <w:t>形状存在调节效应。</w:t>
      </w:r>
      <w:r>
        <w:rPr>
          <w:rFonts w:hint="eastAsia" w:ascii="Times New Roman" w:hAnsi="Times New Roman" w:eastAsia="宋体" w:cs="Times New Roman"/>
          <w:szCs w:val="21"/>
        </w:rPr>
        <w:t>由于在社会学研究中，</w:t>
      </w:r>
      <w:r>
        <w:rPr>
          <w:rFonts w:ascii="Times New Roman" w:hAnsi="Times New Roman" w:eastAsia="宋体" w:cs="Times New Roman"/>
          <w:i/>
          <w:szCs w:val="21"/>
        </w:rPr>
        <w:t>Z</w:t>
      </w:r>
      <w:r>
        <w:rPr>
          <w:rFonts w:hint="eastAsia" w:ascii="Times New Roman" w:hAnsi="Times New Roman" w:eastAsia="宋体" w:cs="Times New Roman"/>
          <w:szCs w:val="21"/>
        </w:rPr>
        <w:t>通常大于0。因此</w:t>
      </w:r>
      <w:r>
        <w:rPr>
          <w:rFonts w:ascii="Times New Roman" w:hAnsi="Times New Roman" w:eastAsia="宋体" w:cs="Times New Roman"/>
          <w:szCs w:val="21"/>
        </w:rPr>
        <w:t>总体来看，当</w:t>
      </w:r>
      <w:r>
        <w:rPr>
          <w:rFonts w:ascii="Cambria Math" w:hAnsi="Cambria Math" w:eastAsia="宋体" w:cs="Cambria Math"/>
          <w:szCs w:val="21"/>
        </w:rPr>
        <w:t>𝛽</w:t>
      </w:r>
      <w:r>
        <w:rPr>
          <w:rFonts w:ascii="Times New Roman" w:hAnsi="Times New Roman" w:eastAsia="宋体" w:cs="Times New Roman"/>
          <w:szCs w:val="21"/>
          <w:vertAlign w:val="subscript"/>
        </w:rPr>
        <w:t>5</w:t>
      </w:r>
      <w:r>
        <w:rPr>
          <w:rFonts w:ascii="Times New Roman" w:hAnsi="Times New Roman" w:eastAsia="宋体" w:cs="Times New Roman"/>
          <w:szCs w:val="21"/>
        </w:rPr>
        <w:t>与</w:t>
      </w:r>
      <w:r>
        <w:rPr>
          <w:rFonts w:ascii="Cambria Math" w:hAnsi="Cambria Math" w:eastAsia="宋体" w:cs="Cambria Math"/>
          <w:szCs w:val="21"/>
        </w:rPr>
        <w:t>𝛽</w:t>
      </w:r>
      <w:r>
        <w:rPr>
          <w:rFonts w:ascii="Times New Roman" w:hAnsi="Times New Roman" w:eastAsia="宋体" w:cs="Times New Roman"/>
          <w:iCs/>
          <w:szCs w:val="21"/>
          <w:vertAlign w:val="subscript"/>
        </w:rPr>
        <w:t>2</w:t>
      </w:r>
      <w:r>
        <w:rPr>
          <w:rFonts w:ascii="Times New Roman" w:hAnsi="Times New Roman" w:eastAsia="宋体" w:cs="Times New Roman"/>
          <w:szCs w:val="21"/>
        </w:rPr>
        <w:t>符号相同时，二次曲线随着</w:t>
      </w:r>
      <w:r>
        <w:rPr>
          <w:rFonts w:ascii="Times New Roman" w:hAnsi="Times New Roman" w:eastAsia="宋体" w:cs="Times New Roman"/>
          <w:i/>
          <w:szCs w:val="21"/>
        </w:rPr>
        <w:t>Z</w:t>
      </w:r>
      <w:r>
        <w:rPr>
          <w:rFonts w:ascii="Times New Roman" w:hAnsi="Times New Roman" w:eastAsia="宋体" w:cs="Times New Roman"/>
          <w:szCs w:val="21"/>
        </w:rPr>
        <w:t>的增大而变得陡峭；当</w:t>
      </w:r>
      <w:r>
        <w:rPr>
          <w:rFonts w:ascii="Cambria Math" w:hAnsi="Cambria Math" w:eastAsia="宋体" w:cs="Cambria Math"/>
          <w:szCs w:val="21"/>
        </w:rPr>
        <w:t>𝛽</w:t>
      </w:r>
      <w:r>
        <w:rPr>
          <w:rFonts w:ascii="Times New Roman" w:hAnsi="Times New Roman" w:eastAsia="宋体" w:cs="Times New Roman"/>
          <w:szCs w:val="21"/>
          <w:vertAlign w:val="subscript"/>
        </w:rPr>
        <w:t>5</w:t>
      </w:r>
      <w:r>
        <w:rPr>
          <w:rFonts w:ascii="Times New Roman" w:hAnsi="Times New Roman" w:eastAsia="宋体" w:cs="Times New Roman"/>
          <w:szCs w:val="21"/>
        </w:rPr>
        <w:t>与</w:t>
      </w:r>
      <w:r>
        <w:rPr>
          <w:rFonts w:ascii="Cambria Math" w:hAnsi="Cambria Math" w:eastAsia="宋体" w:cs="Cambria Math"/>
          <w:szCs w:val="21"/>
        </w:rPr>
        <w:t>𝛽</w:t>
      </w:r>
      <w:r>
        <w:rPr>
          <w:rFonts w:ascii="Times New Roman" w:hAnsi="Times New Roman" w:eastAsia="宋体" w:cs="Times New Roman"/>
          <w:iCs/>
          <w:szCs w:val="21"/>
          <w:vertAlign w:val="subscript"/>
        </w:rPr>
        <w:t>2</w:t>
      </w:r>
      <w:r>
        <w:rPr>
          <w:rFonts w:ascii="Times New Roman" w:hAnsi="Times New Roman" w:eastAsia="宋体" w:cs="Times New Roman"/>
          <w:szCs w:val="21"/>
        </w:rPr>
        <w:t>符号相反时，二次曲线随着</w:t>
      </w:r>
      <w:r>
        <w:rPr>
          <w:rFonts w:ascii="Times New Roman" w:hAnsi="Times New Roman" w:eastAsia="宋体" w:cs="Times New Roman"/>
          <w:i/>
          <w:szCs w:val="21"/>
        </w:rPr>
        <w:t>Z</w:t>
      </w:r>
      <w:r>
        <w:rPr>
          <w:rFonts w:ascii="Times New Roman" w:hAnsi="Times New Roman" w:eastAsia="宋体" w:cs="Times New Roman"/>
          <w:szCs w:val="21"/>
        </w:rPr>
        <w:t>的增大而变得平坦。当二次曲线为U型曲线时</w:t>
      </w:r>
      <w:r>
        <w:rPr>
          <w:rFonts w:hint="eastAsia" w:ascii="Times New Roman" w:hAnsi="Times New Roman" w:eastAsia="宋体" w:cs="Times New Roman"/>
          <w:szCs w:val="21"/>
        </w:rPr>
        <w:t>（</w:t>
      </w:r>
      <w:r>
        <w:rPr>
          <w:rFonts w:ascii="Times New Roman" w:hAnsi="Times New Roman" w:eastAsia="宋体" w:cs="Times New Roman"/>
          <w:szCs w:val="21"/>
        </w:rPr>
        <w:t>即</w:t>
      </w:r>
      <w:r>
        <w:rPr>
          <w:rFonts w:ascii="Cambria Math" w:hAnsi="Cambria Math" w:eastAsia="宋体" w:cs="Cambria Math"/>
          <w:szCs w:val="21"/>
        </w:rPr>
        <w:t>𝛽</w:t>
      </w:r>
      <w:r>
        <w:rPr>
          <w:rFonts w:ascii="Times New Roman" w:hAnsi="Times New Roman" w:eastAsia="宋体" w:cs="Times New Roman"/>
          <w:iCs/>
          <w:szCs w:val="21"/>
          <w:vertAlign w:val="subscript"/>
        </w:rPr>
        <w:t>2</w:t>
      </w:r>
      <w:r>
        <w:rPr>
          <w:rFonts w:ascii="Times New Roman" w:hAnsi="Times New Roman" w:eastAsia="宋体" w:cs="Times New Roman"/>
          <w:szCs w:val="21"/>
        </w:rPr>
        <w:t>显著为正</w:t>
      </w:r>
      <w:r>
        <w:rPr>
          <w:rFonts w:hint="eastAsia" w:ascii="Times New Roman" w:hAnsi="Times New Roman" w:eastAsia="宋体" w:cs="Times New Roman"/>
          <w:szCs w:val="21"/>
        </w:rPr>
        <w:t>）</w:t>
      </w:r>
      <w:r>
        <w:rPr>
          <w:rFonts w:ascii="Times New Roman" w:hAnsi="Times New Roman" w:eastAsia="宋体" w:cs="Times New Roman"/>
          <w:szCs w:val="21"/>
        </w:rPr>
        <w:t>，</w:t>
      </w:r>
      <w:r>
        <w:rPr>
          <w:rFonts w:hint="eastAsia" w:ascii="Times New Roman" w:hAnsi="Times New Roman" w:eastAsia="宋体" w:cs="Times New Roman"/>
          <w:szCs w:val="21"/>
        </w:rPr>
        <w:t>此时</w:t>
      </w:r>
      <w:r>
        <w:rPr>
          <w:rFonts w:ascii="Times New Roman" w:hAnsi="Times New Roman" w:eastAsia="宋体" w:cs="Times New Roman"/>
          <w:szCs w:val="21"/>
        </w:rPr>
        <w:t>如果</w:t>
      </w:r>
      <w:r>
        <w:rPr>
          <w:rFonts w:ascii="Cambria Math" w:hAnsi="Cambria Math" w:eastAsia="宋体" w:cs="Cambria Math"/>
          <w:szCs w:val="21"/>
        </w:rPr>
        <w:t>𝛽</w:t>
      </w:r>
      <w:r>
        <w:rPr>
          <w:rFonts w:ascii="Times New Roman" w:hAnsi="Times New Roman" w:eastAsia="宋体" w:cs="Times New Roman"/>
          <w:szCs w:val="21"/>
          <w:vertAlign w:val="subscript"/>
        </w:rPr>
        <w:t>5</w:t>
      </w:r>
      <w:r>
        <w:rPr>
          <w:rFonts w:ascii="Times New Roman" w:hAnsi="Times New Roman" w:eastAsia="宋体" w:cs="Times New Roman"/>
          <w:szCs w:val="21"/>
        </w:rPr>
        <w:t>为正，表明随着</w:t>
      </w:r>
      <w:r>
        <w:rPr>
          <w:rFonts w:ascii="Times New Roman" w:hAnsi="Times New Roman" w:eastAsia="宋体" w:cs="Times New Roman"/>
          <w:i/>
          <w:szCs w:val="21"/>
        </w:rPr>
        <w:t>Z</w:t>
      </w:r>
      <w:r>
        <w:rPr>
          <w:rFonts w:ascii="Times New Roman" w:hAnsi="Times New Roman" w:eastAsia="宋体" w:cs="Times New Roman"/>
          <w:szCs w:val="21"/>
        </w:rPr>
        <w:t>的增加，U型曲线变得陡峭；如果</w:t>
      </w:r>
      <w:r>
        <w:rPr>
          <w:rFonts w:ascii="Cambria Math" w:hAnsi="Cambria Math" w:eastAsia="宋体" w:cs="Cambria Math"/>
          <w:szCs w:val="21"/>
        </w:rPr>
        <w:t>𝛽</w:t>
      </w:r>
      <w:r>
        <w:rPr>
          <w:rFonts w:ascii="Times New Roman" w:hAnsi="Times New Roman" w:eastAsia="宋体" w:cs="Times New Roman"/>
          <w:szCs w:val="21"/>
          <w:vertAlign w:val="subscript"/>
        </w:rPr>
        <w:t>5</w:t>
      </w:r>
      <w:r>
        <w:rPr>
          <w:rFonts w:ascii="Times New Roman" w:hAnsi="Times New Roman" w:eastAsia="宋体" w:cs="Times New Roman"/>
          <w:szCs w:val="21"/>
        </w:rPr>
        <w:t>为负，表明随着</w:t>
      </w:r>
      <w:r>
        <w:rPr>
          <w:rFonts w:ascii="Times New Roman" w:hAnsi="Times New Roman" w:eastAsia="宋体" w:cs="Times New Roman"/>
          <w:i/>
          <w:szCs w:val="21"/>
        </w:rPr>
        <w:t>Z</w:t>
      </w:r>
      <w:r>
        <w:rPr>
          <w:rFonts w:ascii="Times New Roman" w:hAnsi="Times New Roman" w:eastAsia="宋体" w:cs="Times New Roman"/>
          <w:szCs w:val="21"/>
        </w:rPr>
        <w:t>的增加，U型曲线变得平坦。</w:t>
      </w:r>
      <w:r>
        <w:rPr>
          <w:rFonts w:hint="eastAsia" w:ascii="Times New Roman" w:hAnsi="Times New Roman" w:eastAsia="宋体" w:cs="Times New Roman"/>
          <w:szCs w:val="21"/>
        </w:rPr>
        <w:t>而</w:t>
      </w:r>
      <w:r>
        <w:rPr>
          <w:rFonts w:ascii="Times New Roman" w:hAnsi="Times New Roman" w:eastAsia="宋体" w:cs="Times New Roman"/>
          <w:szCs w:val="21"/>
        </w:rPr>
        <w:t>当二次曲线为倒U型曲线时</w:t>
      </w:r>
      <w:r>
        <w:rPr>
          <w:rFonts w:hint="eastAsia" w:ascii="Times New Roman" w:hAnsi="Times New Roman" w:eastAsia="宋体" w:cs="Times New Roman"/>
          <w:szCs w:val="21"/>
        </w:rPr>
        <w:t>（</w:t>
      </w:r>
      <w:r>
        <w:rPr>
          <w:rFonts w:ascii="Times New Roman" w:hAnsi="Times New Roman" w:eastAsia="宋体" w:cs="Times New Roman"/>
          <w:szCs w:val="21"/>
        </w:rPr>
        <w:t>即</w:t>
      </w:r>
      <w:r>
        <w:rPr>
          <w:rFonts w:ascii="Cambria Math" w:hAnsi="Cambria Math" w:eastAsia="宋体" w:cs="Cambria Math"/>
          <w:szCs w:val="21"/>
        </w:rPr>
        <w:t>𝛽</w:t>
      </w:r>
      <w:r>
        <w:rPr>
          <w:rFonts w:ascii="Times New Roman" w:hAnsi="Times New Roman" w:eastAsia="宋体" w:cs="Times New Roman"/>
          <w:iCs/>
          <w:szCs w:val="21"/>
          <w:vertAlign w:val="subscript"/>
        </w:rPr>
        <w:t>2</w:t>
      </w:r>
      <w:r>
        <w:rPr>
          <w:rFonts w:ascii="Times New Roman" w:hAnsi="Times New Roman" w:eastAsia="宋体" w:cs="Times New Roman"/>
          <w:szCs w:val="21"/>
        </w:rPr>
        <w:t>显著为负</w:t>
      </w:r>
      <w:r>
        <w:rPr>
          <w:rFonts w:hint="eastAsia" w:ascii="Times New Roman" w:hAnsi="Times New Roman" w:eastAsia="宋体" w:cs="Times New Roman"/>
          <w:szCs w:val="21"/>
        </w:rPr>
        <w:t>）</w:t>
      </w:r>
      <w:r>
        <w:rPr>
          <w:rFonts w:ascii="Times New Roman" w:hAnsi="Times New Roman" w:eastAsia="宋体" w:cs="Times New Roman"/>
          <w:szCs w:val="21"/>
        </w:rPr>
        <w:t>，</w:t>
      </w:r>
      <w:r>
        <w:rPr>
          <w:rFonts w:hint="eastAsia" w:ascii="Times New Roman" w:hAnsi="Times New Roman" w:eastAsia="宋体" w:cs="Times New Roman"/>
          <w:szCs w:val="21"/>
        </w:rPr>
        <w:t>则情况与之相反</w:t>
      </w:r>
      <w:r>
        <w:rPr>
          <w:rFonts w:ascii="Times New Roman" w:hAnsi="Times New Roman" w:eastAsia="宋体" w:cs="Times New Roman"/>
          <w:szCs w:val="21"/>
        </w:rPr>
        <w:t>。</w:t>
      </w:r>
    </w:p>
    <w:p w14:paraId="0A8973AD">
      <w:pPr>
        <w:spacing w:line="36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如果</w:t>
      </w:r>
      <w:r>
        <w:rPr>
          <w:rFonts w:ascii="Times New Roman" w:hAnsi="Times New Roman" w:eastAsia="宋体" w:cs="Times New Roman"/>
          <w:i/>
          <w:szCs w:val="21"/>
        </w:rPr>
        <w:t>X</w:t>
      </w:r>
      <w:r>
        <w:rPr>
          <w:rFonts w:ascii="Times New Roman" w:hAnsi="Times New Roman" w:eastAsia="宋体" w:cs="Times New Roman"/>
          <w:szCs w:val="21"/>
        </w:rPr>
        <w:t>与</w:t>
      </w:r>
      <w:r>
        <w:rPr>
          <w:rFonts w:ascii="Times New Roman" w:hAnsi="Times New Roman" w:eastAsia="宋体" w:cs="Times New Roman"/>
          <w:i/>
          <w:szCs w:val="21"/>
        </w:rPr>
        <w:t>Y</w:t>
      </w:r>
      <w:r>
        <w:rPr>
          <w:rFonts w:ascii="Times New Roman" w:hAnsi="Times New Roman" w:eastAsia="宋体" w:cs="Times New Roman"/>
          <w:szCs w:val="21"/>
        </w:rPr>
        <w:t>的二次曲线关系中</w:t>
      </w:r>
      <w:r>
        <w:rPr>
          <w:rFonts w:hint="eastAsia" w:ascii="Times New Roman" w:hAnsi="Times New Roman" w:eastAsia="宋体" w:cs="Times New Roman"/>
          <w:szCs w:val="21"/>
        </w:rPr>
        <w:t>同时</w:t>
      </w:r>
      <w:r>
        <w:rPr>
          <w:rFonts w:ascii="Times New Roman" w:hAnsi="Times New Roman" w:eastAsia="宋体" w:cs="Times New Roman"/>
          <w:szCs w:val="21"/>
        </w:rPr>
        <w:t>存在两个调节变量</w:t>
      </w:r>
      <w:r>
        <w:rPr>
          <w:rFonts w:ascii="Times New Roman" w:hAnsi="Times New Roman" w:eastAsia="宋体" w:cs="Times New Roman"/>
          <w:i/>
          <w:szCs w:val="21"/>
        </w:rPr>
        <w:t>Z</w:t>
      </w:r>
      <w:r>
        <w:rPr>
          <w:rFonts w:ascii="Times New Roman" w:hAnsi="Times New Roman" w:eastAsia="宋体" w:cs="Times New Roman"/>
          <w:szCs w:val="21"/>
          <w:vertAlign w:val="subscript"/>
        </w:rPr>
        <w:t>1</w:t>
      </w:r>
      <w:r>
        <w:rPr>
          <w:rFonts w:ascii="Times New Roman" w:hAnsi="Times New Roman" w:eastAsia="宋体" w:cs="Times New Roman"/>
          <w:szCs w:val="21"/>
        </w:rPr>
        <w:t>和</w:t>
      </w:r>
      <w:r>
        <w:rPr>
          <w:rFonts w:ascii="Times New Roman" w:hAnsi="Times New Roman" w:eastAsia="宋体" w:cs="Times New Roman"/>
          <w:i/>
          <w:szCs w:val="21"/>
        </w:rPr>
        <w:t>Z</w:t>
      </w:r>
      <w:r>
        <w:rPr>
          <w:rFonts w:ascii="Times New Roman" w:hAnsi="Times New Roman" w:eastAsia="宋体" w:cs="Times New Roman"/>
          <w:szCs w:val="21"/>
          <w:vertAlign w:val="subscript"/>
        </w:rPr>
        <w:t>2</w:t>
      </w:r>
      <w:r>
        <w:rPr>
          <w:rFonts w:ascii="Times New Roman" w:hAnsi="Times New Roman" w:eastAsia="宋体" w:cs="Times New Roman"/>
          <w:szCs w:val="21"/>
        </w:rPr>
        <w:t>，</w:t>
      </w:r>
      <w:r>
        <w:rPr>
          <w:rFonts w:hint="eastAsia" w:ascii="Times New Roman" w:hAnsi="Times New Roman" w:eastAsia="宋体" w:cs="Times New Roman"/>
          <w:szCs w:val="21"/>
        </w:rPr>
        <w:t>而且</w:t>
      </w:r>
      <w:r>
        <w:rPr>
          <w:rFonts w:ascii="Times New Roman" w:hAnsi="Times New Roman" w:eastAsia="宋体" w:cs="Times New Roman"/>
          <w:i/>
          <w:szCs w:val="21"/>
        </w:rPr>
        <w:t>Z</w:t>
      </w:r>
      <w:r>
        <w:rPr>
          <w:rFonts w:ascii="Times New Roman" w:hAnsi="Times New Roman" w:eastAsia="宋体" w:cs="Times New Roman"/>
          <w:szCs w:val="21"/>
          <w:vertAlign w:val="subscript"/>
        </w:rPr>
        <w:t>1</w:t>
      </w:r>
      <w:r>
        <w:rPr>
          <w:rFonts w:ascii="Times New Roman" w:hAnsi="Times New Roman" w:eastAsia="宋体" w:cs="Times New Roman"/>
          <w:szCs w:val="21"/>
        </w:rPr>
        <w:t>和</w:t>
      </w:r>
      <w:r>
        <w:rPr>
          <w:rFonts w:ascii="Times New Roman" w:hAnsi="Times New Roman" w:eastAsia="宋体" w:cs="Times New Roman"/>
          <w:i/>
          <w:szCs w:val="21"/>
        </w:rPr>
        <w:t>Z</w:t>
      </w:r>
      <w:r>
        <w:rPr>
          <w:rFonts w:ascii="Times New Roman" w:hAnsi="Times New Roman" w:eastAsia="宋体" w:cs="Times New Roman"/>
          <w:szCs w:val="21"/>
          <w:vertAlign w:val="subscript"/>
        </w:rPr>
        <w:t>2</w:t>
      </w:r>
      <w:r>
        <w:rPr>
          <w:rFonts w:ascii="Times New Roman" w:hAnsi="Times New Roman" w:eastAsia="宋体" w:cs="Times New Roman"/>
          <w:szCs w:val="21"/>
        </w:rPr>
        <w:t>之间存在交互</w:t>
      </w:r>
      <w:r>
        <w:rPr>
          <w:rFonts w:hint="eastAsia" w:ascii="Times New Roman" w:hAnsi="Times New Roman" w:eastAsia="宋体" w:cs="Times New Roman"/>
          <w:szCs w:val="21"/>
        </w:rPr>
        <w:t>作用</w:t>
      </w:r>
      <w:r>
        <w:rPr>
          <w:rFonts w:ascii="Times New Roman" w:hAnsi="Times New Roman" w:eastAsia="宋体" w:cs="Times New Roman"/>
          <w:szCs w:val="21"/>
        </w:rPr>
        <w:t>，共同调节二次曲线时，则</w:t>
      </w:r>
      <w:r>
        <w:rPr>
          <w:rFonts w:hint="eastAsia" w:ascii="Times New Roman" w:hAnsi="Times New Roman" w:eastAsia="宋体" w:cs="Times New Roman"/>
          <w:szCs w:val="21"/>
        </w:rPr>
        <w:t>回归</w:t>
      </w:r>
      <w:r>
        <w:rPr>
          <w:rFonts w:ascii="Times New Roman" w:hAnsi="Times New Roman" w:eastAsia="宋体" w:cs="Times New Roman"/>
          <w:szCs w:val="21"/>
        </w:rPr>
        <w:t>模型</w:t>
      </w:r>
      <w:r>
        <w:rPr>
          <w:rFonts w:hint="eastAsia" w:ascii="Times New Roman" w:hAnsi="Times New Roman" w:eastAsia="宋体" w:cs="Times New Roman"/>
          <w:szCs w:val="21"/>
        </w:rPr>
        <w:t>中</w:t>
      </w:r>
      <w:r>
        <w:rPr>
          <w:rFonts w:ascii="Times New Roman" w:hAnsi="Times New Roman" w:eastAsia="宋体" w:cs="Times New Roman"/>
          <w:szCs w:val="21"/>
        </w:rPr>
        <w:t>不仅要放入</w:t>
      </w:r>
      <w:r>
        <w:rPr>
          <w:rFonts w:ascii="Times New Roman" w:hAnsi="Times New Roman" w:eastAsia="宋体" w:cs="Times New Roman"/>
          <w:i/>
          <w:szCs w:val="21"/>
        </w:rPr>
        <w:t>Z</w:t>
      </w:r>
      <w:r>
        <w:rPr>
          <w:rFonts w:ascii="Times New Roman" w:hAnsi="Times New Roman" w:eastAsia="宋体" w:cs="Times New Roman"/>
          <w:szCs w:val="21"/>
          <w:vertAlign w:val="subscript"/>
        </w:rPr>
        <w:t>1</w:t>
      </w:r>
      <w:r>
        <w:rPr>
          <w:rFonts w:ascii="Times New Roman" w:hAnsi="Times New Roman" w:eastAsia="宋体" w:cs="Times New Roman"/>
          <w:szCs w:val="21"/>
        </w:rPr>
        <w:t>的调节效应（</w:t>
      </w:r>
      <w:r>
        <w:rPr>
          <w:rFonts w:ascii="Times New Roman" w:hAnsi="Times New Roman" w:eastAsia="宋体" w:cs="Times New Roman"/>
          <w:i/>
          <w:szCs w:val="21"/>
        </w:rPr>
        <w:t>Z</w:t>
      </w:r>
      <w:r>
        <w:rPr>
          <w:rFonts w:ascii="Times New Roman" w:hAnsi="Times New Roman" w:eastAsia="宋体" w:cs="Times New Roman"/>
          <w:szCs w:val="21"/>
          <w:vertAlign w:val="subscript"/>
        </w:rPr>
        <w:t>1</w:t>
      </w:r>
      <w:r>
        <w:rPr>
          <w:rFonts w:ascii="Times New Roman" w:hAnsi="Times New Roman" w:eastAsia="宋体" w:cs="Times New Roman"/>
          <w:szCs w:val="21"/>
        </w:rPr>
        <w:t>，</w:t>
      </w:r>
      <w:r>
        <w:rPr>
          <w:rFonts w:ascii="Times New Roman" w:hAnsi="Times New Roman" w:eastAsia="宋体" w:cs="Times New Roman"/>
          <w:i/>
          <w:szCs w:val="21"/>
        </w:rPr>
        <w:t>XZ</w:t>
      </w:r>
      <w:r>
        <w:rPr>
          <w:rFonts w:ascii="Times New Roman" w:hAnsi="Times New Roman" w:eastAsia="宋体" w:cs="Times New Roman"/>
          <w:szCs w:val="21"/>
          <w:vertAlign w:val="subscript"/>
        </w:rPr>
        <w:t>1</w:t>
      </w:r>
      <w:r>
        <w:rPr>
          <w:rFonts w:ascii="Times New Roman" w:hAnsi="Times New Roman" w:eastAsia="宋体" w:cs="Times New Roman"/>
          <w:szCs w:val="21"/>
        </w:rPr>
        <w:t>，</w:t>
      </w:r>
      <w:r>
        <w:rPr>
          <w:rFonts w:ascii="Times New Roman" w:hAnsi="Times New Roman" w:eastAsia="宋体" w:cs="Times New Roman"/>
          <w:i/>
          <w:szCs w:val="21"/>
        </w:rPr>
        <w:t>X</w:t>
      </w:r>
      <w:r>
        <w:rPr>
          <w:rFonts w:ascii="Times New Roman" w:hAnsi="Times New Roman" w:eastAsia="宋体" w:cs="Times New Roman"/>
          <w:szCs w:val="21"/>
          <w:vertAlign w:val="superscript"/>
        </w:rPr>
        <w:t>2</w:t>
      </w:r>
      <w:r>
        <w:rPr>
          <w:rFonts w:ascii="Times New Roman" w:hAnsi="Times New Roman" w:eastAsia="宋体" w:cs="Times New Roman"/>
          <w:i/>
          <w:szCs w:val="21"/>
        </w:rPr>
        <w:t>Z</w:t>
      </w:r>
      <w:r>
        <w:rPr>
          <w:rFonts w:ascii="Times New Roman" w:hAnsi="Times New Roman" w:eastAsia="宋体" w:cs="Times New Roman"/>
          <w:szCs w:val="21"/>
          <w:vertAlign w:val="subscript"/>
        </w:rPr>
        <w:t>1</w:t>
      </w:r>
      <w:r>
        <w:rPr>
          <w:rFonts w:ascii="Times New Roman" w:hAnsi="Times New Roman" w:eastAsia="宋体" w:cs="Times New Roman"/>
          <w:szCs w:val="21"/>
        </w:rPr>
        <w:t>），</w:t>
      </w:r>
      <w:r>
        <w:rPr>
          <w:rFonts w:ascii="Times New Roman" w:hAnsi="Times New Roman" w:eastAsia="宋体" w:cs="Times New Roman"/>
          <w:i/>
          <w:szCs w:val="21"/>
        </w:rPr>
        <w:t>Z</w:t>
      </w:r>
      <w:r>
        <w:rPr>
          <w:rFonts w:ascii="Times New Roman" w:hAnsi="Times New Roman" w:eastAsia="宋体" w:cs="Times New Roman"/>
          <w:szCs w:val="21"/>
          <w:vertAlign w:val="subscript"/>
        </w:rPr>
        <w:t>2</w:t>
      </w:r>
      <w:r>
        <w:rPr>
          <w:rFonts w:ascii="Times New Roman" w:hAnsi="Times New Roman" w:eastAsia="宋体" w:cs="Times New Roman"/>
          <w:szCs w:val="21"/>
        </w:rPr>
        <w:t>的调节效应（Z</w:t>
      </w:r>
      <w:r>
        <w:rPr>
          <w:rFonts w:ascii="Times New Roman" w:hAnsi="Times New Roman" w:eastAsia="宋体" w:cs="Times New Roman"/>
          <w:szCs w:val="21"/>
          <w:vertAlign w:val="subscript"/>
        </w:rPr>
        <w:t>2</w:t>
      </w:r>
      <w:r>
        <w:rPr>
          <w:rFonts w:ascii="Times New Roman" w:hAnsi="Times New Roman" w:eastAsia="宋体" w:cs="Times New Roman"/>
          <w:szCs w:val="21"/>
        </w:rPr>
        <w:t>，</w:t>
      </w:r>
      <w:r>
        <w:rPr>
          <w:rFonts w:ascii="Times New Roman" w:hAnsi="Times New Roman" w:eastAsia="宋体" w:cs="Times New Roman"/>
          <w:i/>
          <w:szCs w:val="21"/>
        </w:rPr>
        <w:t>XZ</w:t>
      </w:r>
      <w:r>
        <w:rPr>
          <w:rFonts w:ascii="Times New Roman" w:hAnsi="Times New Roman" w:eastAsia="宋体" w:cs="Times New Roman"/>
          <w:szCs w:val="21"/>
          <w:vertAlign w:val="subscript"/>
        </w:rPr>
        <w:t>2</w:t>
      </w:r>
      <w:r>
        <w:rPr>
          <w:rFonts w:ascii="Times New Roman" w:hAnsi="Times New Roman" w:eastAsia="宋体" w:cs="Times New Roman"/>
          <w:szCs w:val="21"/>
        </w:rPr>
        <w:t>，</w:t>
      </w:r>
      <w:r>
        <w:rPr>
          <w:rFonts w:ascii="Times New Roman" w:hAnsi="Times New Roman" w:eastAsia="宋体" w:cs="Times New Roman"/>
          <w:i/>
          <w:szCs w:val="21"/>
        </w:rPr>
        <w:t>X</w:t>
      </w:r>
      <w:r>
        <w:rPr>
          <w:rFonts w:ascii="Times New Roman" w:hAnsi="Times New Roman" w:eastAsia="宋体" w:cs="Times New Roman"/>
          <w:szCs w:val="21"/>
          <w:vertAlign w:val="superscript"/>
        </w:rPr>
        <w:t>2</w:t>
      </w:r>
      <w:r>
        <w:rPr>
          <w:rFonts w:ascii="Times New Roman" w:hAnsi="Times New Roman" w:eastAsia="宋体" w:cs="Times New Roman"/>
          <w:i/>
          <w:szCs w:val="21"/>
        </w:rPr>
        <w:t>Z</w:t>
      </w:r>
      <w:r>
        <w:rPr>
          <w:rFonts w:ascii="Times New Roman" w:hAnsi="Times New Roman" w:eastAsia="宋体" w:cs="Times New Roman"/>
          <w:szCs w:val="21"/>
          <w:vertAlign w:val="subscript"/>
        </w:rPr>
        <w:t>2</w:t>
      </w:r>
      <w:r>
        <w:rPr>
          <w:rFonts w:ascii="Times New Roman" w:hAnsi="Times New Roman" w:eastAsia="宋体" w:cs="Times New Roman"/>
          <w:szCs w:val="21"/>
        </w:rPr>
        <w:t>），还需要放入</w:t>
      </w:r>
      <w:r>
        <w:rPr>
          <w:rFonts w:ascii="Times New Roman" w:hAnsi="Times New Roman" w:eastAsia="宋体" w:cs="Times New Roman"/>
          <w:i/>
          <w:szCs w:val="21"/>
        </w:rPr>
        <w:t>Z</w:t>
      </w:r>
      <w:r>
        <w:rPr>
          <w:rFonts w:ascii="Times New Roman" w:hAnsi="Times New Roman" w:eastAsia="宋体" w:cs="Times New Roman"/>
          <w:szCs w:val="21"/>
          <w:vertAlign w:val="subscript"/>
        </w:rPr>
        <w:t>1</w:t>
      </w:r>
      <w:r>
        <w:rPr>
          <w:rFonts w:ascii="Times New Roman" w:hAnsi="Times New Roman" w:eastAsia="宋体" w:cs="Times New Roman"/>
          <w:szCs w:val="21"/>
        </w:rPr>
        <w:t>与</w:t>
      </w:r>
      <w:r>
        <w:rPr>
          <w:rFonts w:ascii="Times New Roman" w:hAnsi="Times New Roman" w:eastAsia="宋体" w:cs="Times New Roman"/>
          <w:i/>
          <w:szCs w:val="21"/>
        </w:rPr>
        <w:t>Z</w:t>
      </w:r>
      <w:r>
        <w:rPr>
          <w:rFonts w:ascii="Times New Roman" w:hAnsi="Times New Roman" w:eastAsia="宋体" w:cs="Times New Roman"/>
          <w:szCs w:val="21"/>
          <w:vertAlign w:val="subscript"/>
        </w:rPr>
        <w:t>2</w:t>
      </w:r>
      <w:r>
        <w:rPr>
          <w:rFonts w:ascii="Times New Roman" w:hAnsi="Times New Roman" w:eastAsia="宋体" w:cs="Times New Roman"/>
          <w:szCs w:val="21"/>
        </w:rPr>
        <w:t>的交互项，</w:t>
      </w:r>
      <w:r>
        <w:rPr>
          <w:rFonts w:ascii="Times New Roman" w:hAnsi="Times New Roman" w:eastAsia="宋体" w:cs="Times New Roman"/>
          <w:i/>
          <w:szCs w:val="21"/>
        </w:rPr>
        <w:t>Z</w:t>
      </w:r>
      <w:r>
        <w:rPr>
          <w:rFonts w:ascii="Times New Roman" w:hAnsi="Times New Roman" w:eastAsia="宋体" w:cs="Times New Roman"/>
          <w:szCs w:val="21"/>
          <w:vertAlign w:val="subscript"/>
        </w:rPr>
        <w:t>1</w:t>
      </w:r>
      <w:r>
        <w:rPr>
          <w:rFonts w:ascii="Times New Roman" w:hAnsi="Times New Roman" w:eastAsia="宋体" w:cs="Times New Roman"/>
          <w:szCs w:val="21"/>
        </w:rPr>
        <w:t>、</w:t>
      </w:r>
      <w:r>
        <w:rPr>
          <w:rFonts w:ascii="Times New Roman" w:hAnsi="Times New Roman" w:eastAsia="宋体" w:cs="Times New Roman"/>
          <w:i/>
          <w:szCs w:val="21"/>
        </w:rPr>
        <w:t>Z</w:t>
      </w:r>
      <w:r>
        <w:rPr>
          <w:rFonts w:ascii="Times New Roman" w:hAnsi="Times New Roman" w:eastAsia="宋体" w:cs="Times New Roman"/>
          <w:szCs w:val="21"/>
          <w:vertAlign w:val="subscript"/>
        </w:rPr>
        <w:t>2</w:t>
      </w:r>
      <w:r>
        <w:rPr>
          <w:rFonts w:ascii="Times New Roman" w:hAnsi="Times New Roman" w:eastAsia="宋体" w:cs="Times New Roman"/>
          <w:szCs w:val="21"/>
        </w:rPr>
        <w:t>与</w:t>
      </w:r>
      <w:r>
        <w:rPr>
          <w:rFonts w:ascii="Times New Roman" w:hAnsi="Times New Roman" w:eastAsia="宋体" w:cs="Times New Roman"/>
          <w:i/>
          <w:szCs w:val="21"/>
        </w:rPr>
        <w:t>X</w:t>
      </w:r>
      <w:r>
        <w:rPr>
          <w:rFonts w:ascii="Times New Roman" w:hAnsi="Times New Roman" w:eastAsia="宋体" w:cs="Times New Roman"/>
          <w:szCs w:val="21"/>
        </w:rPr>
        <w:t>的三重交互项，以及</w:t>
      </w:r>
      <w:r>
        <w:rPr>
          <w:rFonts w:ascii="Times New Roman" w:hAnsi="Times New Roman" w:eastAsia="宋体" w:cs="Times New Roman"/>
          <w:i/>
          <w:szCs w:val="21"/>
        </w:rPr>
        <w:t>Z</w:t>
      </w:r>
      <w:r>
        <w:rPr>
          <w:rFonts w:ascii="Times New Roman" w:hAnsi="Times New Roman" w:eastAsia="宋体" w:cs="Times New Roman"/>
          <w:szCs w:val="21"/>
          <w:vertAlign w:val="subscript"/>
        </w:rPr>
        <w:t>1</w:t>
      </w:r>
      <w:r>
        <w:rPr>
          <w:rFonts w:ascii="Times New Roman" w:hAnsi="Times New Roman" w:eastAsia="宋体" w:cs="Times New Roman"/>
          <w:szCs w:val="21"/>
        </w:rPr>
        <w:t>、</w:t>
      </w:r>
      <w:r>
        <w:rPr>
          <w:rFonts w:ascii="Times New Roman" w:hAnsi="Times New Roman" w:eastAsia="宋体" w:cs="Times New Roman"/>
          <w:i/>
          <w:szCs w:val="21"/>
        </w:rPr>
        <w:t>Z</w:t>
      </w:r>
      <w:r>
        <w:rPr>
          <w:rFonts w:ascii="Times New Roman" w:hAnsi="Times New Roman" w:eastAsia="宋体" w:cs="Times New Roman"/>
          <w:szCs w:val="21"/>
          <w:vertAlign w:val="subscript"/>
        </w:rPr>
        <w:t>2</w:t>
      </w:r>
      <w:r>
        <w:rPr>
          <w:rFonts w:ascii="Times New Roman" w:hAnsi="Times New Roman" w:eastAsia="宋体" w:cs="Times New Roman"/>
          <w:szCs w:val="21"/>
        </w:rPr>
        <w:t>与</w:t>
      </w:r>
      <w:r>
        <w:rPr>
          <w:rFonts w:ascii="Times New Roman" w:hAnsi="Times New Roman" w:eastAsia="宋体" w:cs="Times New Roman"/>
          <w:i/>
          <w:szCs w:val="21"/>
        </w:rPr>
        <w:t>X</w:t>
      </w:r>
      <w:r>
        <w:rPr>
          <w:rFonts w:ascii="Times New Roman" w:hAnsi="Times New Roman" w:eastAsia="宋体" w:cs="Times New Roman"/>
          <w:szCs w:val="21"/>
          <w:vertAlign w:val="superscript"/>
        </w:rPr>
        <w:t>2</w:t>
      </w:r>
      <w:r>
        <w:rPr>
          <w:rFonts w:ascii="Times New Roman" w:hAnsi="Times New Roman" w:eastAsia="宋体" w:cs="Times New Roman"/>
          <w:szCs w:val="21"/>
        </w:rPr>
        <w:t>的三重交互项，</w:t>
      </w:r>
      <w:r>
        <w:rPr>
          <w:rFonts w:hint="eastAsia" w:ascii="Times New Roman" w:hAnsi="Times New Roman" w:eastAsia="宋体" w:cs="Times New Roman"/>
          <w:szCs w:val="21"/>
        </w:rPr>
        <w:t>从而得到</w:t>
      </w:r>
      <w:r>
        <w:rPr>
          <w:rFonts w:ascii="Times New Roman" w:hAnsi="Times New Roman" w:eastAsia="宋体" w:cs="Times New Roman"/>
          <w:szCs w:val="21"/>
        </w:rPr>
        <w:t>如下调节回归模型：</w:t>
      </w:r>
      <w:r>
        <w:rPr>
          <w:rFonts w:ascii="Times New Roman" w:hAnsi="Times New Roman" w:eastAsia="宋体" w:cs="Times New Roman"/>
          <w:i/>
          <w:szCs w:val="21"/>
        </w:rPr>
        <w:t>Y</w:t>
      </w:r>
      <w:r>
        <w:rPr>
          <w:rFonts w:ascii="Times New Roman" w:hAnsi="Times New Roman" w:eastAsia="宋体" w:cs="Times New Roman"/>
          <w:szCs w:val="21"/>
        </w:rPr>
        <w:t xml:space="preserve"> = </w:t>
      </w:r>
      <w:r>
        <w:rPr>
          <w:rFonts w:ascii="Cambria Math" w:hAnsi="Cambria Math" w:eastAsia="宋体" w:cs="Cambria Math"/>
          <w:szCs w:val="21"/>
        </w:rPr>
        <w:t>𝛽</w:t>
      </w:r>
      <w:r>
        <w:rPr>
          <w:rFonts w:ascii="Times New Roman" w:hAnsi="Times New Roman" w:eastAsia="宋体" w:cs="Times New Roman"/>
          <w:iCs/>
          <w:szCs w:val="21"/>
          <w:vertAlign w:val="subscript"/>
        </w:rPr>
        <w:t xml:space="preserve">0 </w:t>
      </w:r>
      <w:r>
        <w:rPr>
          <w:rFonts w:ascii="Times New Roman" w:hAnsi="Times New Roman" w:eastAsia="宋体" w:cs="Times New Roman"/>
          <w:iCs/>
          <w:szCs w:val="21"/>
        </w:rPr>
        <w:t xml:space="preserve">+ </w:t>
      </w:r>
      <w:r>
        <w:rPr>
          <w:rFonts w:ascii="Cambria Math" w:hAnsi="Cambria Math" w:eastAsia="宋体" w:cs="Cambria Math"/>
          <w:szCs w:val="21"/>
        </w:rPr>
        <w:t>𝛽</w:t>
      </w:r>
      <w:r>
        <w:rPr>
          <w:rFonts w:ascii="Times New Roman" w:hAnsi="Times New Roman" w:eastAsia="宋体" w:cs="Times New Roman"/>
          <w:iCs/>
          <w:szCs w:val="21"/>
          <w:vertAlign w:val="subscript"/>
        </w:rPr>
        <w:t>1</w:t>
      </w:r>
      <w:r>
        <w:rPr>
          <w:rFonts w:ascii="Times New Roman" w:hAnsi="Times New Roman" w:eastAsia="宋体" w:cs="Times New Roman"/>
          <w:i/>
          <w:szCs w:val="21"/>
        </w:rPr>
        <w:t>X</w:t>
      </w:r>
      <w:r>
        <w:rPr>
          <w:rFonts w:ascii="Times New Roman" w:hAnsi="Times New Roman" w:eastAsia="宋体" w:cs="Times New Roman"/>
          <w:szCs w:val="21"/>
        </w:rPr>
        <w:t xml:space="preserve"> </w:t>
      </w:r>
      <w:r>
        <w:rPr>
          <w:rFonts w:ascii="Times New Roman" w:hAnsi="Times New Roman" w:eastAsia="宋体" w:cs="Times New Roman"/>
          <w:iCs/>
          <w:szCs w:val="21"/>
        </w:rPr>
        <w:t xml:space="preserve">+ </w:t>
      </w:r>
      <w:r>
        <w:rPr>
          <w:rFonts w:ascii="Cambria Math" w:hAnsi="Cambria Math" w:eastAsia="宋体" w:cs="Cambria Math"/>
          <w:szCs w:val="21"/>
        </w:rPr>
        <w:t>𝛽</w:t>
      </w:r>
      <w:r>
        <w:rPr>
          <w:rFonts w:ascii="Times New Roman" w:hAnsi="Times New Roman" w:eastAsia="宋体" w:cs="Times New Roman"/>
          <w:iCs/>
          <w:szCs w:val="21"/>
          <w:vertAlign w:val="subscript"/>
        </w:rPr>
        <w:t>2</w:t>
      </w:r>
      <w:r>
        <w:rPr>
          <w:rFonts w:ascii="Times New Roman" w:hAnsi="Times New Roman" w:eastAsia="宋体" w:cs="Times New Roman"/>
          <w:i/>
          <w:szCs w:val="21"/>
        </w:rPr>
        <w:t>X</w:t>
      </w:r>
      <w:r>
        <w:rPr>
          <w:rFonts w:ascii="Times New Roman" w:hAnsi="Times New Roman" w:eastAsia="宋体" w:cs="Times New Roman"/>
          <w:iCs/>
          <w:szCs w:val="21"/>
          <w:vertAlign w:val="superscript"/>
        </w:rPr>
        <w:t>2</w:t>
      </w:r>
      <w:r>
        <w:rPr>
          <w:rFonts w:ascii="Times New Roman" w:hAnsi="Times New Roman" w:eastAsia="宋体" w:cs="Times New Roman"/>
          <w:szCs w:val="21"/>
        </w:rPr>
        <w:t xml:space="preserve"> + </w:t>
      </w:r>
      <w:r>
        <w:rPr>
          <w:rFonts w:ascii="Cambria Math" w:hAnsi="Cambria Math" w:eastAsia="宋体" w:cs="Cambria Math"/>
          <w:szCs w:val="21"/>
        </w:rPr>
        <w:t>𝛽</w:t>
      </w:r>
      <w:r>
        <w:rPr>
          <w:rFonts w:ascii="Times New Roman" w:hAnsi="Times New Roman" w:eastAsia="宋体" w:cs="Times New Roman"/>
          <w:szCs w:val="21"/>
          <w:vertAlign w:val="subscript"/>
        </w:rPr>
        <w:t>3</w:t>
      </w:r>
      <w:r>
        <w:rPr>
          <w:rFonts w:ascii="Times New Roman" w:hAnsi="Times New Roman" w:eastAsia="宋体" w:cs="Times New Roman"/>
          <w:i/>
          <w:szCs w:val="21"/>
        </w:rPr>
        <w:t>Z</w:t>
      </w:r>
      <w:r>
        <w:rPr>
          <w:rFonts w:ascii="Times New Roman" w:hAnsi="Times New Roman" w:eastAsia="宋体" w:cs="Times New Roman"/>
          <w:szCs w:val="21"/>
          <w:vertAlign w:val="subscript"/>
        </w:rPr>
        <w:t>1</w:t>
      </w:r>
      <w:r>
        <w:rPr>
          <w:rFonts w:ascii="Times New Roman" w:hAnsi="Times New Roman" w:eastAsia="宋体" w:cs="Times New Roman"/>
          <w:szCs w:val="21"/>
        </w:rPr>
        <w:t xml:space="preserve"> + </w:t>
      </w:r>
      <w:r>
        <w:rPr>
          <w:rFonts w:ascii="Cambria Math" w:hAnsi="Cambria Math" w:eastAsia="宋体" w:cs="Cambria Math"/>
          <w:szCs w:val="21"/>
        </w:rPr>
        <w:t>𝛽</w:t>
      </w:r>
      <w:r>
        <w:rPr>
          <w:rFonts w:ascii="Times New Roman" w:hAnsi="Times New Roman" w:eastAsia="宋体" w:cs="Times New Roman"/>
          <w:szCs w:val="21"/>
          <w:vertAlign w:val="subscript"/>
        </w:rPr>
        <w:t>4</w:t>
      </w:r>
      <w:r>
        <w:rPr>
          <w:rFonts w:ascii="Times New Roman" w:hAnsi="Times New Roman" w:eastAsia="宋体" w:cs="Times New Roman"/>
          <w:i/>
          <w:szCs w:val="21"/>
        </w:rPr>
        <w:t>XZ</w:t>
      </w:r>
      <w:r>
        <w:rPr>
          <w:rFonts w:ascii="Times New Roman" w:hAnsi="Times New Roman" w:eastAsia="宋体" w:cs="Times New Roman"/>
          <w:szCs w:val="21"/>
          <w:vertAlign w:val="subscript"/>
        </w:rPr>
        <w:t>1</w:t>
      </w:r>
      <w:r>
        <w:rPr>
          <w:rFonts w:ascii="Times New Roman" w:hAnsi="Times New Roman" w:eastAsia="宋体" w:cs="Times New Roman"/>
          <w:szCs w:val="21"/>
        </w:rPr>
        <w:t xml:space="preserve"> + </w:t>
      </w:r>
      <w:r>
        <w:rPr>
          <w:rFonts w:ascii="Cambria Math" w:hAnsi="Cambria Math" w:eastAsia="宋体" w:cs="Cambria Math"/>
          <w:szCs w:val="21"/>
        </w:rPr>
        <w:t>𝛽</w:t>
      </w:r>
      <w:r>
        <w:rPr>
          <w:rFonts w:ascii="Times New Roman" w:hAnsi="Times New Roman" w:eastAsia="宋体" w:cs="Times New Roman"/>
          <w:szCs w:val="21"/>
          <w:vertAlign w:val="subscript"/>
        </w:rPr>
        <w:t>5</w:t>
      </w:r>
      <w:r>
        <w:rPr>
          <w:rFonts w:ascii="Times New Roman" w:hAnsi="Times New Roman" w:eastAsia="宋体" w:cs="Times New Roman"/>
          <w:i/>
          <w:szCs w:val="21"/>
        </w:rPr>
        <w:t>X</w:t>
      </w:r>
      <w:r>
        <w:rPr>
          <w:rFonts w:ascii="Times New Roman" w:hAnsi="Times New Roman" w:eastAsia="宋体" w:cs="Times New Roman"/>
          <w:szCs w:val="21"/>
          <w:vertAlign w:val="superscript"/>
        </w:rPr>
        <w:t>2</w:t>
      </w:r>
      <w:r>
        <w:rPr>
          <w:rFonts w:ascii="Times New Roman" w:hAnsi="Times New Roman" w:eastAsia="宋体" w:cs="Times New Roman"/>
          <w:i/>
          <w:szCs w:val="21"/>
        </w:rPr>
        <w:t>Z</w:t>
      </w:r>
      <w:r>
        <w:rPr>
          <w:rFonts w:ascii="Times New Roman" w:hAnsi="Times New Roman" w:eastAsia="宋体" w:cs="Times New Roman"/>
          <w:szCs w:val="21"/>
          <w:vertAlign w:val="subscript"/>
        </w:rPr>
        <w:t>1</w:t>
      </w:r>
      <w:r>
        <w:rPr>
          <w:rFonts w:ascii="Times New Roman" w:hAnsi="Times New Roman" w:eastAsia="宋体" w:cs="Times New Roman"/>
          <w:szCs w:val="21"/>
        </w:rPr>
        <w:t xml:space="preserve"> + </w:t>
      </w:r>
      <w:r>
        <w:rPr>
          <w:rFonts w:ascii="Cambria Math" w:hAnsi="Cambria Math" w:eastAsia="宋体" w:cs="Cambria Math"/>
          <w:szCs w:val="21"/>
        </w:rPr>
        <w:t>𝛽</w:t>
      </w:r>
      <w:r>
        <w:rPr>
          <w:rFonts w:ascii="Times New Roman" w:hAnsi="Times New Roman" w:eastAsia="宋体" w:cs="Times New Roman"/>
          <w:szCs w:val="21"/>
          <w:vertAlign w:val="subscript"/>
        </w:rPr>
        <w:t>6</w:t>
      </w:r>
      <w:r>
        <w:rPr>
          <w:rFonts w:ascii="Times New Roman" w:hAnsi="Times New Roman" w:eastAsia="宋体" w:cs="Times New Roman"/>
          <w:i/>
          <w:szCs w:val="21"/>
        </w:rPr>
        <w:t>Z</w:t>
      </w:r>
      <w:r>
        <w:rPr>
          <w:rFonts w:ascii="Times New Roman" w:hAnsi="Times New Roman" w:eastAsia="宋体" w:cs="Times New Roman"/>
          <w:szCs w:val="21"/>
          <w:vertAlign w:val="subscript"/>
        </w:rPr>
        <w:t>2</w:t>
      </w:r>
      <w:r>
        <w:rPr>
          <w:rFonts w:ascii="Times New Roman" w:hAnsi="Times New Roman" w:eastAsia="宋体" w:cs="Times New Roman"/>
          <w:szCs w:val="21"/>
        </w:rPr>
        <w:t xml:space="preserve"> + </w:t>
      </w:r>
      <w:r>
        <w:rPr>
          <w:rFonts w:ascii="Cambria Math" w:hAnsi="Cambria Math" w:eastAsia="宋体" w:cs="Cambria Math"/>
          <w:szCs w:val="21"/>
        </w:rPr>
        <w:t>𝛽</w:t>
      </w:r>
      <w:r>
        <w:rPr>
          <w:rFonts w:ascii="Times New Roman" w:hAnsi="Times New Roman" w:eastAsia="宋体" w:cs="Times New Roman"/>
          <w:szCs w:val="21"/>
          <w:vertAlign w:val="subscript"/>
        </w:rPr>
        <w:t>7</w:t>
      </w:r>
      <w:r>
        <w:rPr>
          <w:rFonts w:ascii="Times New Roman" w:hAnsi="Times New Roman" w:eastAsia="宋体" w:cs="Times New Roman"/>
          <w:i/>
          <w:szCs w:val="21"/>
        </w:rPr>
        <w:t>XZ</w:t>
      </w:r>
      <w:r>
        <w:rPr>
          <w:rFonts w:ascii="Times New Roman" w:hAnsi="Times New Roman" w:eastAsia="宋体" w:cs="Times New Roman"/>
          <w:szCs w:val="21"/>
          <w:vertAlign w:val="subscript"/>
        </w:rPr>
        <w:t>2</w:t>
      </w:r>
      <w:r>
        <w:rPr>
          <w:rFonts w:ascii="Times New Roman" w:hAnsi="Times New Roman" w:eastAsia="宋体" w:cs="Times New Roman"/>
          <w:szCs w:val="21"/>
        </w:rPr>
        <w:t xml:space="preserve">+ </w:t>
      </w:r>
      <w:r>
        <w:rPr>
          <w:rFonts w:ascii="Cambria Math" w:hAnsi="Cambria Math" w:eastAsia="宋体" w:cs="Cambria Math"/>
          <w:szCs w:val="21"/>
        </w:rPr>
        <w:t>𝛽</w:t>
      </w:r>
      <w:r>
        <w:rPr>
          <w:rFonts w:ascii="Times New Roman" w:hAnsi="Times New Roman" w:eastAsia="宋体" w:cs="Times New Roman"/>
          <w:szCs w:val="21"/>
          <w:vertAlign w:val="subscript"/>
        </w:rPr>
        <w:t>8</w:t>
      </w:r>
      <w:r>
        <w:rPr>
          <w:rFonts w:ascii="Times New Roman" w:hAnsi="Times New Roman" w:eastAsia="宋体" w:cs="Times New Roman"/>
          <w:i/>
          <w:szCs w:val="21"/>
        </w:rPr>
        <w:t>X</w:t>
      </w:r>
      <w:r>
        <w:rPr>
          <w:rFonts w:ascii="Times New Roman" w:hAnsi="Times New Roman" w:eastAsia="宋体" w:cs="Times New Roman"/>
          <w:szCs w:val="21"/>
          <w:vertAlign w:val="superscript"/>
        </w:rPr>
        <w:t>2</w:t>
      </w:r>
      <w:r>
        <w:rPr>
          <w:rFonts w:ascii="Times New Roman" w:hAnsi="Times New Roman" w:eastAsia="宋体" w:cs="Times New Roman"/>
          <w:i/>
          <w:szCs w:val="21"/>
        </w:rPr>
        <w:t>Z</w:t>
      </w:r>
      <w:r>
        <w:rPr>
          <w:rFonts w:ascii="Times New Roman" w:hAnsi="Times New Roman" w:eastAsia="宋体" w:cs="Times New Roman"/>
          <w:szCs w:val="21"/>
          <w:vertAlign w:val="subscript"/>
        </w:rPr>
        <w:t>2</w:t>
      </w:r>
      <w:r>
        <w:rPr>
          <w:rFonts w:ascii="Times New Roman" w:hAnsi="Times New Roman" w:eastAsia="宋体" w:cs="Times New Roman"/>
          <w:szCs w:val="21"/>
        </w:rPr>
        <w:t xml:space="preserve">+ </w:t>
      </w:r>
      <w:r>
        <w:rPr>
          <w:rFonts w:ascii="Cambria Math" w:hAnsi="Cambria Math" w:eastAsia="宋体" w:cs="Cambria Math"/>
          <w:szCs w:val="21"/>
        </w:rPr>
        <w:t>𝛽</w:t>
      </w:r>
      <w:r>
        <w:rPr>
          <w:rFonts w:ascii="Times New Roman" w:hAnsi="Times New Roman" w:eastAsia="宋体" w:cs="Times New Roman"/>
          <w:szCs w:val="21"/>
          <w:vertAlign w:val="subscript"/>
        </w:rPr>
        <w:t>9</w:t>
      </w:r>
      <w:r>
        <w:rPr>
          <w:rFonts w:ascii="Times New Roman" w:hAnsi="Times New Roman" w:eastAsia="宋体" w:cs="Times New Roman"/>
          <w:i/>
          <w:szCs w:val="21"/>
        </w:rPr>
        <w:t>Z</w:t>
      </w:r>
      <w:r>
        <w:rPr>
          <w:rFonts w:ascii="Times New Roman" w:hAnsi="Times New Roman" w:eastAsia="宋体" w:cs="Times New Roman"/>
          <w:szCs w:val="21"/>
          <w:vertAlign w:val="subscript"/>
        </w:rPr>
        <w:t>1</w:t>
      </w:r>
      <w:r>
        <w:rPr>
          <w:rFonts w:ascii="Times New Roman" w:hAnsi="Times New Roman" w:eastAsia="宋体" w:cs="Times New Roman"/>
          <w:i/>
          <w:szCs w:val="21"/>
        </w:rPr>
        <w:t>Z</w:t>
      </w:r>
      <w:r>
        <w:rPr>
          <w:rFonts w:ascii="Times New Roman" w:hAnsi="Times New Roman" w:eastAsia="宋体" w:cs="Times New Roman"/>
          <w:szCs w:val="21"/>
          <w:vertAlign w:val="subscript"/>
        </w:rPr>
        <w:t>2</w:t>
      </w:r>
      <w:r>
        <w:rPr>
          <w:rFonts w:ascii="Times New Roman" w:hAnsi="Times New Roman" w:eastAsia="宋体" w:cs="Times New Roman"/>
          <w:szCs w:val="21"/>
        </w:rPr>
        <w:t xml:space="preserve"> + </w:t>
      </w:r>
      <w:r>
        <w:rPr>
          <w:rFonts w:ascii="Cambria Math" w:hAnsi="Cambria Math" w:eastAsia="宋体" w:cs="Cambria Math"/>
          <w:szCs w:val="21"/>
        </w:rPr>
        <w:t>𝛽</w:t>
      </w:r>
      <w:r>
        <w:rPr>
          <w:rFonts w:ascii="Times New Roman" w:hAnsi="Times New Roman" w:eastAsia="宋体" w:cs="Times New Roman"/>
          <w:szCs w:val="21"/>
          <w:vertAlign w:val="subscript"/>
        </w:rPr>
        <w:t>10</w:t>
      </w:r>
      <w:r>
        <w:rPr>
          <w:rFonts w:ascii="Times New Roman" w:hAnsi="Times New Roman" w:eastAsia="宋体" w:cs="Times New Roman"/>
          <w:i/>
          <w:szCs w:val="21"/>
        </w:rPr>
        <w:t>XZ</w:t>
      </w:r>
      <w:r>
        <w:rPr>
          <w:rFonts w:ascii="Times New Roman" w:hAnsi="Times New Roman" w:eastAsia="宋体" w:cs="Times New Roman"/>
          <w:szCs w:val="21"/>
          <w:vertAlign w:val="subscript"/>
        </w:rPr>
        <w:t>1</w:t>
      </w:r>
      <w:r>
        <w:rPr>
          <w:rFonts w:ascii="Times New Roman" w:hAnsi="Times New Roman" w:eastAsia="宋体" w:cs="Times New Roman"/>
          <w:i/>
          <w:szCs w:val="21"/>
        </w:rPr>
        <w:t>Z</w:t>
      </w:r>
      <w:r>
        <w:rPr>
          <w:rFonts w:ascii="Times New Roman" w:hAnsi="Times New Roman" w:eastAsia="宋体" w:cs="Times New Roman"/>
          <w:szCs w:val="21"/>
          <w:vertAlign w:val="subscript"/>
        </w:rPr>
        <w:t xml:space="preserve">2 </w:t>
      </w:r>
      <w:r>
        <w:rPr>
          <w:rFonts w:ascii="Times New Roman" w:hAnsi="Times New Roman" w:eastAsia="宋体" w:cs="Times New Roman"/>
          <w:szCs w:val="21"/>
        </w:rPr>
        <w:t xml:space="preserve">+ </w:t>
      </w:r>
      <w:r>
        <w:rPr>
          <w:rFonts w:ascii="Cambria Math" w:hAnsi="Cambria Math" w:eastAsia="宋体" w:cs="Cambria Math"/>
          <w:szCs w:val="21"/>
        </w:rPr>
        <w:t>𝛽</w:t>
      </w:r>
      <w:r>
        <w:rPr>
          <w:rFonts w:ascii="Times New Roman" w:hAnsi="Times New Roman" w:eastAsia="宋体" w:cs="Times New Roman"/>
          <w:szCs w:val="21"/>
          <w:vertAlign w:val="subscript"/>
        </w:rPr>
        <w:t>11</w:t>
      </w:r>
      <w:r>
        <w:rPr>
          <w:rFonts w:ascii="Times New Roman" w:hAnsi="Times New Roman" w:eastAsia="宋体" w:cs="Times New Roman"/>
          <w:i/>
          <w:szCs w:val="21"/>
        </w:rPr>
        <w:t>X</w:t>
      </w:r>
      <w:r>
        <w:rPr>
          <w:rFonts w:ascii="Times New Roman" w:hAnsi="Times New Roman" w:eastAsia="宋体" w:cs="Times New Roman"/>
          <w:szCs w:val="21"/>
          <w:vertAlign w:val="superscript"/>
        </w:rPr>
        <w:t>2</w:t>
      </w:r>
      <w:r>
        <w:rPr>
          <w:rFonts w:ascii="Times New Roman" w:hAnsi="Times New Roman" w:eastAsia="宋体" w:cs="Times New Roman"/>
          <w:i/>
          <w:szCs w:val="21"/>
        </w:rPr>
        <w:t>Z</w:t>
      </w:r>
      <w:r>
        <w:rPr>
          <w:rFonts w:ascii="Times New Roman" w:hAnsi="Times New Roman" w:eastAsia="宋体" w:cs="Times New Roman"/>
          <w:szCs w:val="21"/>
          <w:vertAlign w:val="subscript"/>
        </w:rPr>
        <w:t>1</w:t>
      </w:r>
      <w:r>
        <w:rPr>
          <w:rFonts w:ascii="Times New Roman" w:hAnsi="Times New Roman" w:eastAsia="宋体" w:cs="Times New Roman"/>
          <w:i/>
          <w:szCs w:val="21"/>
        </w:rPr>
        <w:t>Z</w:t>
      </w:r>
      <w:r>
        <w:rPr>
          <w:rFonts w:ascii="Times New Roman" w:hAnsi="Times New Roman" w:eastAsia="宋体" w:cs="Times New Roman"/>
          <w:szCs w:val="21"/>
          <w:vertAlign w:val="subscript"/>
        </w:rPr>
        <w:t>2</w:t>
      </w:r>
      <w:r>
        <w:rPr>
          <w:rFonts w:hint="eastAsia" w:ascii="Times New Roman" w:hAnsi="Times New Roman" w:eastAsia="宋体" w:cs="Times New Roman"/>
          <w:szCs w:val="21"/>
        </w:rPr>
        <w:t>。根据</w:t>
      </w:r>
      <w:r>
        <w:rPr>
          <w:rFonts w:ascii="Times New Roman" w:hAnsi="Times New Roman" w:eastAsia="宋体" w:cs="Times New Roman"/>
          <w:szCs w:val="21"/>
        </w:rPr>
        <w:t>X</w:t>
      </w:r>
      <w:r>
        <w:rPr>
          <w:rFonts w:ascii="Times New Roman" w:hAnsi="Times New Roman" w:eastAsia="宋体" w:cs="Times New Roman"/>
          <w:szCs w:val="21"/>
          <w:vertAlign w:val="superscript"/>
        </w:rPr>
        <w:t>2</w:t>
      </w:r>
      <w:r>
        <w:rPr>
          <w:rFonts w:ascii="Times New Roman" w:hAnsi="Times New Roman" w:eastAsia="宋体" w:cs="Times New Roman"/>
          <w:i/>
          <w:szCs w:val="21"/>
        </w:rPr>
        <w:t>Z</w:t>
      </w:r>
      <w:r>
        <w:rPr>
          <w:rFonts w:ascii="Times New Roman" w:hAnsi="Times New Roman" w:eastAsia="宋体" w:cs="Times New Roman"/>
          <w:szCs w:val="21"/>
          <w:vertAlign w:val="subscript"/>
        </w:rPr>
        <w:t>1</w:t>
      </w:r>
      <w:r>
        <w:rPr>
          <w:rFonts w:ascii="Times New Roman" w:hAnsi="Times New Roman" w:eastAsia="宋体" w:cs="Times New Roman"/>
          <w:i/>
          <w:szCs w:val="21"/>
        </w:rPr>
        <w:t>Z</w:t>
      </w:r>
      <w:r>
        <w:rPr>
          <w:rFonts w:ascii="Times New Roman" w:hAnsi="Times New Roman" w:eastAsia="宋体" w:cs="Times New Roman"/>
          <w:szCs w:val="21"/>
          <w:vertAlign w:val="subscript"/>
        </w:rPr>
        <w:t>2</w:t>
      </w:r>
      <w:r>
        <w:rPr>
          <w:rFonts w:hint="eastAsia" w:ascii="Times New Roman" w:hAnsi="Times New Roman" w:eastAsia="宋体" w:cs="Times New Roman"/>
          <w:szCs w:val="21"/>
        </w:rPr>
        <w:t>的系数</w:t>
      </w:r>
      <w:r>
        <w:rPr>
          <w:rFonts w:ascii="Cambria Math" w:hAnsi="Cambria Math" w:eastAsia="宋体" w:cs="Cambria Math"/>
          <w:szCs w:val="21"/>
        </w:rPr>
        <w:t>𝛽</w:t>
      </w:r>
      <w:r>
        <w:rPr>
          <w:rFonts w:ascii="Times New Roman" w:hAnsi="Times New Roman" w:eastAsia="宋体" w:cs="Times New Roman"/>
          <w:szCs w:val="21"/>
          <w:vertAlign w:val="subscript"/>
        </w:rPr>
        <w:t>11</w:t>
      </w:r>
      <w:r>
        <w:rPr>
          <w:rFonts w:hint="eastAsia" w:ascii="Times New Roman" w:hAnsi="Times New Roman" w:eastAsia="宋体" w:cs="Times New Roman"/>
          <w:szCs w:val="21"/>
        </w:rPr>
        <w:t>的显著性可以判断</w:t>
      </w:r>
      <w:r>
        <w:rPr>
          <w:rFonts w:ascii="Times New Roman" w:hAnsi="Times New Roman" w:eastAsia="宋体" w:cs="Times New Roman"/>
          <w:i/>
          <w:szCs w:val="21"/>
        </w:rPr>
        <w:t>Z</w:t>
      </w:r>
      <w:r>
        <w:rPr>
          <w:rFonts w:ascii="Times New Roman" w:hAnsi="Times New Roman" w:eastAsia="宋体" w:cs="Times New Roman"/>
          <w:szCs w:val="21"/>
          <w:vertAlign w:val="subscript"/>
        </w:rPr>
        <w:t>1</w:t>
      </w:r>
      <w:r>
        <w:rPr>
          <w:rFonts w:ascii="Times New Roman" w:hAnsi="Times New Roman" w:eastAsia="宋体" w:cs="Times New Roman"/>
          <w:szCs w:val="21"/>
        </w:rPr>
        <w:t>和</w:t>
      </w:r>
      <w:r>
        <w:rPr>
          <w:rFonts w:ascii="Times New Roman" w:hAnsi="Times New Roman" w:eastAsia="宋体" w:cs="Times New Roman"/>
          <w:i/>
          <w:szCs w:val="21"/>
        </w:rPr>
        <w:t>Z</w:t>
      </w:r>
      <w:r>
        <w:rPr>
          <w:rFonts w:ascii="Times New Roman" w:hAnsi="Times New Roman" w:eastAsia="宋体" w:cs="Times New Roman"/>
          <w:szCs w:val="21"/>
          <w:vertAlign w:val="subscript"/>
        </w:rPr>
        <w:t>2</w:t>
      </w:r>
      <w:r>
        <w:rPr>
          <w:rFonts w:hint="eastAsia" w:ascii="Times New Roman" w:hAnsi="Times New Roman" w:eastAsia="宋体" w:cs="Times New Roman"/>
          <w:szCs w:val="21"/>
        </w:rPr>
        <w:t>对</w:t>
      </w:r>
      <w:r>
        <w:rPr>
          <w:rFonts w:ascii="Times New Roman" w:hAnsi="Times New Roman" w:eastAsia="宋体" w:cs="Times New Roman"/>
          <w:i/>
          <w:szCs w:val="21"/>
        </w:rPr>
        <w:t>X</w:t>
      </w:r>
      <w:r>
        <w:rPr>
          <w:rFonts w:ascii="Times New Roman" w:hAnsi="Times New Roman" w:eastAsia="宋体" w:cs="Times New Roman"/>
          <w:szCs w:val="21"/>
        </w:rPr>
        <w:t>与</w:t>
      </w:r>
      <w:r>
        <w:rPr>
          <w:rFonts w:ascii="Times New Roman" w:hAnsi="Times New Roman" w:eastAsia="宋体" w:cs="Times New Roman"/>
          <w:i/>
          <w:szCs w:val="21"/>
        </w:rPr>
        <w:t>Y</w:t>
      </w:r>
      <w:r>
        <w:rPr>
          <w:rFonts w:ascii="Times New Roman" w:hAnsi="Times New Roman" w:eastAsia="宋体" w:cs="Times New Roman"/>
          <w:szCs w:val="21"/>
        </w:rPr>
        <w:t>的二次曲线关系</w:t>
      </w:r>
      <w:r>
        <w:rPr>
          <w:rFonts w:hint="eastAsia" w:ascii="Times New Roman" w:hAnsi="Times New Roman" w:eastAsia="宋体" w:cs="Times New Roman"/>
          <w:szCs w:val="21"/>
        </w:rPr>
        <w:t>的联合调节效应是否显著（</w:t>
      </w:r>
      <w:r>
        <w:rPr>
          <w:rFonts w:ascii="Times New Roman" w:hAnsi="Times New Roman" w:cs="Times New Roman"/>
          <w:szCs w:val="21"/>
          <w:shd w:val="clear" w:color="auto" w:fill="FFFFFF"/>
        </w:rPr>
        <w:t>Lind</w:t>
      </w:r>
      <w:r>
        <w:rPr>
          <w:rFonts w:hint="eastAsia" w:ascii="Times New Roman" w:hAnsi="Times New Roman" w:cs="Times New Roman"/>
          <w:szCs w:val="21"/>
          <w:shd w:val="clear" w:color="auto" w:fill="FFFFFF"/>
        </w:rPr>
        <w:t>和</w:t>
      </w:r>
      <w:r>
        <w:rPr>
          <w:rFonts w:ascii="Times New Roman" w:hAnsi="Times New Roman" w:cs="Times New Roman"/>
          <w:szCs w:val="21"/>
          <w:shd w:val="clear" w:color="auto" w:fill="FFFFFF"/>
        </w:rPr>
        <w:t>Mehlum</w:t>
      </w:r>
      <w:r>
        <w:rPr>
          <w:rFonts w:hint="eastAsia" w:ascii="Times New Roman" w:hAnsi="Times New Roman" w:cs="Times New Roman"/>
          <w:szCs w:val="21"/>
          <w:shd w:val="clear" w:color="auto" w:fill="FFFFFF"/>
        </w:rPr>
        <w:t>，2</w:t>
      </w:r>
      <w:r>
        <w:rPr>
          <w:rFonts w:ascii="Times New Roman" w:hAnsi="Times New Roman" w:cs="Times New Roman"/>
          <w:szCs w:val="21"/>
          <w:shd w:val="clear" w:color="auto" w:fill="FFFFFF"/>
        </w:rPr>
        <w:t>010</w:t>
      </w:r>
      <w:r>
        <w:rPr>
          <w:rFonts w:hint="eastAsia" w:ascii="Times New Roman" w:hAnsi="Times New Roman" w:eastAsia="宋体" w:cs="Times New Roman"/>
          <w:szCs w:val="21"/>
        </w:rPr>
        <w:t>）</w:t>
      </w:r>
      <w:r>
        <w:rPr>
          <w:rFonts w:ascii="Times New Roman" w:hAnsi="Times New Roman" w:cs="Times New Roman"/>
          <w:szCs w:val="21"/>
          <w:shd w:val="clear" w:color="auto" w:fill="FFFFFF"/>
          <w:vertAlign w:val="superscript"/>
        </w:rPr>
        <w:t>[3]</w:t>
      </w:r>
      <w:r>
        <w:rPr>
          <w:rFonts w:hint="eastAsia" w:ascii="Times New Roman" w:hAnsi="Times New Roman" w:eastAsia="宋体" w:cs="Times New Roman"/>
          <w:szCs w:val="21"/>
        </w:rPr>
        <w:t>。</w:t>
      </w:r>
    </w:p>
    <w:p w14:paraId="5877E97E">
      <w:pPr>
        <w:spacing w:line="360" w:lineRule="exact"/>
        <w:ind w:firstLine="420" w:firstLineChars="200"/>
        <w:rPr>
          <w:rFonts w:ascii="Times New Roman" w:hAnsi="Times New Roman" w:eastAsia="宋体" w:cs="Times New Roman"/>
          <w:szCs w:val="21"/>
        </w:rPr>
      </w:pPr>
    </w:p>
    <w:p w14:paraId="366303FA">
      <w:pPr>
        <w:spacing w:line="360" w:lineRule="exact"/>
        <w:rPr>
          <w:rFonts w:ascii="宋体" w:hAnsi="宋体" w:eastAsia="宋体"/>
        </w:rPr>
      </w:pPr>
      <w:r>
        <w:rPr>
          <w:rFonts w:hint="eastAsia" w:ascii="宋体" w:hAnsi="宋体" w:eastAsia="宋体"/>
          <w:b/>
          <w:sz w:val="24"/>
          <w:szCs w:val="24"/>
        </w:rPr>
        <w:t>参考文献</w:t>
      </w:r>
      <w:r>
        <w:rPr>
          <w:rFonts w:hint="eastAsia" w:ascii="宋体" w:hAnsi="宋体" w:eastAsia="宋体"/>
        </w:rPr>
        <w:t>：</w:t>
      </w:r>
    </w:p>
    <w:p w14:paraId="20E4EB34">
      <w:pPr>
        <w:widowControl/>
        <w:autoSpaceDE w:val="0"/>
        <w:autoSpaceDN w:val="0"/>
        <w:adjustRightInd w:val="0"/>
        <w:spacing w:line="400" w:lineRule="exact"/>
        <w:ind w:firstLine="420" w:firstLineChars="200"/>
        <w:jc w:val="left"/>
        <w:rPr>
          <w:rFonts w:ascii="Times New Roman" w:hAnsi="Times New Roman" w:cs="Times New Roman"/>
          <w:szCs w:val="21"/>
          <w:shd w:val="clear" w:color="auto" w:fill="FFFFFF"/>
        </w:rPr>
      </w:pPr>
      <w:bookmarkStart w:id="14" w:name="OLE_LINK33"/>
      <w:bookmarkStart w:id="15" w:name="OLE_LINK34"/>
      <w:r>
        <w:rPr>
          <w:rFonts w:ascii="Times New Roman" w:hAnsi="Times New Roman" w:cs="Times New Roman"/>
          <w:szCs w:val="21"/>
          <w:shd w:val="clear" w:color="auto" w:fill="FFFFFF"/>
        </w:rPr>
        <w:t>[1]</w:t>
      </w:r>
      <w:bookmarkEnd w:id="14"/>
      <w:bookmarkEnd w:id="15"/>
      <w:r>
        <w:rPr>
          <w:rFonts w:ascii="Times New Roman" w:hAnsi="Times New Roman" w:cs="Times New Roman"/>
          <w:szCs w:val="21"/>
          <w:shd w:val="clear" w:color="auto" w:fill="FFFFFF"/>
        </w:rPr>
        <w:t>Haans, R. F. J., C. Pieters, and Z. L. He. Thinking about U: Theorizing and testing U</w:t>
      </w:r>
      <w:r>
        <w:rPr>
          <w:rFonts w:hint="eastAsia" w:ascii="Times New Roman" w:hAnsi="Times New Roman" w:cs="Times New Roman"/>
          <w:szCs w:val="21"/>
          <w:shd w:val="clear" w:color="auto" w:fill="FFFFFF"/>
        </w:rPr>
        <w:t>‐</w:t>
      </w:r>
      <w:r>
        <w:rPr>
          <w:rFonts w:ascii="Times New Roman" w:hAnsi="Times New Roman" w:cs="Times New Roman"/>
          <w:szCs w:val="21"/>
          <w:shd w:val="clear" w:color="auto" w:fill="FFFFFF"/>
        </w:rPr>
        <w:t>and inverted U</w:t>
      </w:r>
      <w:r>
        <w:rPr>
          <w:rFonts w:hint="eastAsia" w:ascii="Times New Roman" w:hAnsi="Times New Roman" w:cs="Times New Roman"/>
          <w:szCs w:val="21"/>
          <w:shd w:val="clear" w:color="auto" w:fill="FFFFFF"/>
        </w:rPr>
        <w:t>‐</w:t>
      </w:r>
      <w:r>
        <w:rPr>
          <w:rFonts w:ascii="Times New Roman" w:hAnsi="Times New Roman" w:cs="Times New Roman"/>
          <w:szCs w:val="21"/>
          <w:shd w:val="clear" w:color="auto" w:fill="FFFFFF"/>
        </w:rPr>
        <w:t>shaped relationships in strategy research[J]. Strategic management journal, 2016, 37, (7): 1177</w:t>
      </w:r>
      <w:r>
        <w:rPr>
          <w:rFonts w:ascii="Times New Roman" w:hAnsi="Times New Roman" w:eastAsia="宋体" w:cs="Times New Roman"/>
          <w:szCs w:val="21"/>
        </w:rPr>
        <w:t>–</w:t>
      </w:r>
      <w:r>
        <w:rPr>
          <w:rFonts w:ascii="Times New Roman" w:hAnsi="Times New Roman" w:cs="Times New Roman"/>
          <w:szCs w:val="21"/>
          <w:shd w:val="clear" w:color="auto" w:fill="FFFFFF"/>
        </w:rPr>
        <w:t>1195.</w:t>
      </w:r>
    </w:p>
    <w:p w14:paraId="091FF6C5">
      <w:pPr>
        <w:widowControl/>
        <w:autoSpaceDE w:val="0"/>
        <w:autoSpaceDN w:val="0"/>
        <w:adjustRightInd w:val="0"/>
        <w:spacing w:line="400" w:lineRule="exact"/>
        <w:ind w:firstLine="420" w:firstLineChars="200"/>
        <w:jc w:val="left"/>
        <w:rPr>
          <w:rFonts w:ascii="Times New Roman" w:hAnsi="Times New Roman" w:cs="Times New Roman"/>
          <w:szCs w:val="21"/>
          <w:shd w:val="clear" w:color="auto" w:fill="FFFFFF"/>
        </w:rPr>
      </w:pPr>
      <w:r>
        <w:rPr>
          <w:rFonts w:ascii="Times New Roman" w:hAnsi="Times New Roman" w:cs="Times New Roman"/>
          <w:szCs w:val="21"/>
          <w:shd w:val="clear" w:color="auto" w:fill="FFFFFF"/>
        </w:rPr>
        <w:t>[2]Hayes, A. F., and K. J. Preacher. Quantifying and testing indirect effects in simple mediation models when the constituent paths are nonlinear[J]. Multivariate behavioral research, 2010, 45, (4): 627</w:t>
      </w:r>
      <w:r>
        <w:rPr>
          <w:rFonts w:ascii="Times New Roman" w:hAnsi="Times New Roman" w:eastAsia="宋体" w:cs="Times New Roman"/>
          <w:szCs w:val="21"/>
        </w:rPr>
        <w:t>–</w:t>
      </w:r>
      <w:r>
        <w:rPr>
          <w:rFonts w:ascii="Times New Roman" w:hAnsi="Times New Roman" w:cs="Times New Roman"/>
          <w:szCs w:val="21"/>
          <w:shd w:val="clear" w:color="auto" w:fill="FFFFFF"/>
        </w:rPr>
        <w:t>660.</w:t>
      </w:r>
    </w:p>
    <w:p w14:paraId="2A4AA4FB">
      <w:pPr>
        <w:widowControl/>
        <w:autoSpaceDE w:val="0"/>
        <w:autoSpaceDN w:val="0"/>
        <w:adjustRightInd w:val="0"/>
        <w:spacing w:line="400" w:lineRule="exact"/>
        <w:ind w:firstLine="420" w:firstLineChars="200"/>
        <w:jc w:val="left"/>
        <w:rPr>
          <w:rFonts w:ascii="Times New Roman" w:hAnsi="Times New Roman" w:cs="Times New Roman"/>
          <w:szCs w:val="21"/>
          <w:shd w:val="clear" w:color="auto" w:fill="FFFFFF"/>
        </w:rPr>
      </w:pPr>
      <w:r>
        <w:rPr>
          <w:rFonts w:ascii="Times New Roman" w:hAnsi="Times New Roman" w:cs="Times New Roman"/>
          <w:szCs w:val="21"/>
          <w:shd w:val="clear" w:color="auto" w:fill="FFFFFF"/>
        </w:rPr>
        <w:t>[3]Lind, J. T., and H. Mehlum. With or without U? The appropriate test for a U</w:t>
      </w:r>
      <w:r>
        <w:rPr>
          <w:rFonts w:hint="eastAsia" w:ascii="Times New Roman" w:hAnsi="Times New Roman" w:cs="Times New Roman"/>
          <w:szCs w:val="21"/>
          <w:shd w:val="clear" w:color="auto" w:fill="FFFFFF"/>
        </w:rPr>
        <w:t>‐</w:t>
      </w:r>
      <w:r>
        <w:rPr>
          <w:rFonts w:ascii="Times New Roman" w:hAnsi="Times New Roman" w:cs="Times New Roman"/>
          <w:szCs w:val="21"/>
          <w:shd w:val="clear" w:color="auto" w:fill="FFFFFF"/>
        </w:rPr>
        <w:t>shaped relationship[J]. Oxford bulletin of economics and statistics, 2010, 72, (1): 109</w:t>
      </w:r>
      <w:r>
        <w:rPr>
          <w:rFonts w:ascii="Times New Roman" w:hAnsi="Times New Roman" w:eastAsia="宋体" w:cs="Times New Roman"/>
          <w:szCs w:val="21"/>
        </w:rPr>
        <w:t>–</w:t>
      </w:r>
      <w:r>
        <w:rPr>
          <w:rFonts w:ascii="Times New Roman" w:hAnsi="Times New Roman" w:cs="Times New Roman"/>
          <w:szCs w:val="21"/>
          <w:shd w:val="clear" w:color="auto" w:fill="FFFFFF"/>
        </w:rPr>
        <w:t>118.</w:t>
      </w:r>
    </w:p>
    <w:p w14:paraId="4165FBCD">
      <w:pPr>
        <w:spacing w:line="360" w:lineRule="exact"/>
        <w:rPr>
          <w:rFonts w:ascii="宋体" w:hAnsi="宋体" w:eastAsia="宋体"/>
        </w:rPr>
      </w:pPr>
    </w:p>
    <w:p w14:paraId="386BE6A7">
      <w:pPr>
        <w:spacing w:line="360" w:lineRule="exact"/>
        <w:rPr>
          <w:rFonts w:ascii="宋体" w:hAnsi="宋体" w:eastAsia="宋体"/>
        </w:rPr>
      </w:pPr>
    </w:p>
    <w:p w14:paraId="2557F208">
      <w:pPr>
        <w:spacing w:line="360" w:lineRule="exact"/>
        <w:rPr>
          <w:rFonts w:ascii="宋体" w:hAnsi="宋体" w:eastAsia="宋体"/>
        </w:rPr>
      </w:pPr>
    </w:p>
    <w:p w14:paraId="50364C6A">
      <w:pPr>
        <w:spacing w:line="360" w:lineRule="exact"/>
        <w:rPr>
          <w:rFonts w:ascii="宋体" w:hAnsi="宋体" w:eastAsia="宋体"/>
        </w:rPr>
      </w:pPr>
    </w:p>
    <w:p w14:paraId="7F55274D">
      <w:pPr>
        <w:spacing w:line="360" w:lineRule="exact"/>
        <w:rPr>
          <w:rFonts w:ascii="宋体" w:hAnsi="宋体" w:eastAsia="宋体"/>
        </w:rPr>
      </w:pPr>
    </w:p>
    <w:p w14:paraId="38B9A576">
      <w:pPr>
        <w:spacing w:line="360" w:lineRule="exact"/>
        <w:rPr>
          <w:rFonts w:ascii="宋体" w:hAnsi="宋体" w:eastAsia="宋体"/>
          <w:b/>
        </w:rPr>
      </w:pPr>
      <w:bookmarkStart w:id="16" w:name="OLE_LINK122"/>
      <w:bookmarkStart w:id="17" w:name="OLE_LINK123"/>
      <w:r>
        <w:rPr>
          <w:rFonts w:hint="eastAsia" w:ascii="宋体" w:hAnsi="宋体" w:eastAsia="宋体"/>
          <w:b/>
        </w:rPr>
        <w:t>附录</w:t>
      </w:r>
      <w:r>
        <w:rPr>
          <w:rFonts w:ascii="宋体" w:hAnsi="宋体" w:eastAsia="宋体"/>
          <w:b/>
        </w:rPr>
        <w:t xml:space="preserve">2 </w:t>
      </w:r>
      <w:bookmarkEnd w:id="16"/>
      <w:bookmarkEnd w:id="17"/>
      <w:r>
        <w:rPr>
          <w:rFonts w:ascii="宋体" w:hAnsi="宋体" w:eastAsia="宋体"/>
          <w:b/>
        </w:rPr>
        <w:t>调节效应检验</w:t>
      </w:r>
      <w:r>
        <w:rPr>
          <w:rFonts w:hint="eastAsia" w:ascii="宋体" w:hAnsi="宋体" w:eastAsia="宋体"/>
          <w:b/>
        </w:rPr>
        <w:t>省略的分析内容</w:t>
      </w:r>
    </w:p>
    <w:p w14:paraId="710821A8">
      <w:pPr>
        <w:spacing w:line="360" w:lineRule="exact"/>
        <w:ind w:firstLine="420" w:firstLineChars="200"/>
        <w:rPr>
          <w:rFonts w:ascii="宋体" w:hAnsi="宋体" w:eastAsia="宋体"/>
        </w:rPr>
      </w:pPr>
      <w:r>
        <w:rPr>
          <w:rFonts w:hint="eastAsia" w:ascii="宋体" w:hAnsi="宋体" w:eastAsia="宋体"/>
        </w:rPr>
        <w:t>下表中的分组回归简单效应检验结果对应于论文中的图5。</w:t>
      </w:r>
    </w:p>
    <w:tbl>
      <w:tblPr>
        <w:tblStyle w:val="6"/>
        <w:tblW w:w="5000" w:type="pct"/>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1450"/>
        <w:gridCol w:w="1767"/>
        <w:gridCol w:w="1767"/>
        <w:gridCol w:w="1768"/>
        <w:gridCol w:w="1770"/>
      </w:tblGrid>
      <w:tr w14:paraId="675EBAE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1" w:type="pct"/>
            <w:vMerge w:val="restart"/>
          </w:tcPr>
          <w:p w14:paraId="39F010A6">
            <w:pPr>
              <w:autoSpaceDE w:val="0"/>
              <w:autoSpaceDN w:val="0"/>
              <w:adjustRightInd w:val="0"/>
              <w:jc w:val="left"/>
              <w:rPr>
                <w:rFonts w:ascii="Times New Roman" w:hAnsi="Times New Roman" w:eastAsia="宋体" w:cs="Times New Roman"/>
                <w:kern w:val="0"/>
                <w:szCs w:val="21"/>
              </w:rPr>
            </w:pPr>
          </w:p>
          <w:p w14:paraId="5ECA928A">
            <w:pPr>
              <w:autoSpaceDE w:val="0"/>
              <w:autoSpaceDN w:val="0"/>
              <w:adjustRightInd w:val="0"/>
              <w:jc w:val="left"/>
              <w:rPr>
                <w:rFonts w:ascii="Times New Roman" w:hAnsi="Times New Roman" w:eastAsia="宋体" w:cs="Times New Roman"/>
                <w:kern w:val="0"/>
                <w:szCs w:val="21"/>
              </w:rPr>
            </w:pPr>
            <w:r>
              <w:rPr>
                <w:rFonts w:ascii="Times New Roman" w:hAnsi="Times New Roman" w:eastAsia="宋体" w:cs="Times New Roman"/>
                <w:kern w:val="0"/>
                <w:szCs w:val="21"/>
              </w:rPr>
              <w:t>变量</w:t>
            </w:r>
          </w:p>
        </w:tc>
        <w:tc>
          <w:tcPr>
            <w:tcW w:w="4149" w:type="pct"/>
            <w:gridSpan w:val="4"/>
          </w:tcPr>
          <w:p w14:paraId="36E0C127">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创造力</w:t>
            </w:r>
          </w:p>
        </w:tc>
      </w:tr>
      <w:tr w14:paraId="6D58C32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1" w:type="pct"/>
            <w:vMerge w:val="continue"/>
          </w:tcPr>
          <w:p w14:paraId="030E9A30">
            <w:pPr>
              <w:autoSpaceDE w:val="0"/>
              <w:autoSpaceDN w:val="0"/>
              <w:adjustRightInd w:val="0"/>
              <w:jc w:val="left"/>
              <w:rPr>
                <w:rFonts w:ascii="Times New Roman" w:hAnsi="Times New Roman" w:eastAsia="宋体" w:cs="Times New Roman"/>
                <w:kern w:val="0"/>
                <w:szCs w:val="21"/>
              </w:rPr>
            </w:pPr>
          </w:p>
        </w:tc>
        <w:tc>
          <w:tcPr>
            <w:tcW w:w="1037" w:type="pct"/>
          </w:tcPr>
          <w:p w14:paraId="623DE48C">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（1）</w:t>
            </w:r>
          </w:p>
        </w:tc>
        <w:tc>
          <w:tcPr>
            <w:tcW w:w="1037" w:type="pct"/>
          </w:tcPr>
          <w:p w14:paraId="7B75C924">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（2）</w:t>
            </w:r>
          </w:p>
        </w:tc>
        <w:tc>
          <w:tcPr>
            <w:tcW w:w="1037" w:type="pct"/>
          </w:tcPr>
          <w:p w14:paraId="70B26BB4">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（3）</w:t>
            </w:r>
          </w:p>
        </w:tc>
        <w:tc>
          <w:tcPr>
            <w:tcW w:w="1038" w:type="pct"/>
          </w:tcPr>
          <w:p w14:paraId="07DABB86">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（4）</w:t>
            </w:r>
          </w:p>
        </w:tc>
      </w:tr>
      <w:tr w14:paraId="49C0C99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1" w:type="pct"/>
            <w:vMerge w:val="continue"/>
          </w:tcPr>
          <w:p w14:paraId="78A68EB3">
            <w:pPr>
              <w:autoSpaceDE w:val="0"/>
              <w:autoSpaceDN w:val="0"/>
              <w:adjustRightInd w:val="0"/>
              <w:jc w:val="left"/>
              <w:rPr>
                <w:rFonts w:ascii="Times New Roman" w:hAnsi="Times New Roman" w:eastAsia="宋体" w:cs="Times New Roman"/>
                <w:kern w:val="0"/>
                <w:szCs w:val="21"/>
              </w:rPr>
            </w:pPr>
          </w:p>
        </w:tc>
        <w:tc>
          <w:tcPr>
            <w:tcW w:w="1037" w:type="pct"/>
          </w:tcPr>
          <w:p w14:paraId="646A57CC">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内在动机</w:t>
            </w:r>
            <w:bookmarkStart w:id="18" w:name="OLE_LINK101"/>
            <w:bookmarkStart w:id="19" w:name="OLE_LINK102"/>
            <w:r>
              <w:rPr>
                <w:rFonts w:ascii="Times New Roman" w:hAnsi="Times New Roman" w:eastAsia="宋体" w:cs="Times New Roman"/>
                <w:kern w:val="0"/>
                <w:szCs w:val="21"/>
              </w:rPr>
              <w:t>&gt;均值</w:t>
            </w:r>
            <w:bookmarkEnd w:id="18"/>
            <w:bookmarkEnd w:id="19"/>
          </w:p>
          <w:p w14:paraId="28BD602A">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创新要求&gt;均值</w:t>
            </w:r>
          </w:p>
        </w:tc>
        <w:tc>
          <w:tcPr>
            <w:tcW w:w="1037" w:type="pct"/>
          </w:tcPr>
          <w:p w14:paraId="3A49D8C9">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内在动机&gt;均值</w:t>
            </w:r>
          </w:p>
          <w:p w14:paraId="041EFDE8">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创新要求&lt;均值</w:t>
            </w:r>
          </w:p>
        </w:tc>
        <w:tc>
          <w:tcPr>
            <w:tcW w:w="1037" w:type="pct"/>
          </w:tcPr>
          <w:p w14:paraId="16D577A6">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内在动机&lt;均值</w:t>
            </w:r>
          </w:p>
          <w:p w14:paraId="33FF6E2C">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创新要求&gt;均值</w:t>
            </w:r>
          </w:p>
        </w:tc>
        <w:tc>
          <w:tcPr>
            <w:tcW w:w="1038" w:type="pct"/>
          </w:tcPr>
          <w:p w14:paraId="53D37DC9">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内在动机&lt;均值</w:t>
            </w:r>
          </w:p>
          <w:p w14:paraId="69324CFF">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创新要求&lt;均值</w:t>
            </w:r>
          </w:p>
        </w:tc>
      </w:tr>
      <w:tr w14:paraId="27A660C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1" w:type="pct"/>
          </w:tcPr>
          <w:p w14:paraId="6E2D463C">
            <w:pPr>
              <w:autoSpaceDE w:val="0"/>
              <w:autoSpaceDN w:val="0"/>
              <w:adjustRightInd w:val="0"/>
              <w:jc w:val="left"/>
              <w:rPr>
                <w:rFonts w:ascii="Times New Roman" w:hAnsi="Times New Roman" w:eastAsia="宋体" w:cs="Times New Roman"/>
                <w:kern w:val="0"/>
                <w:szCs w:val="21"/>
              </w:rPr>
            </w:pPr>
            <w:bookmarkStart w:id="20" w:name="OLE_LINK120"/>
            <w:bookmarkStart w:id="21" w:name="OLE_LINK121"/>
            <w:r>
              <w:rPr>
                <w:rFonts w:ascii="Times New Roman" w:hAnsi="Times New Roman" w:eastAsia="宋体" w:cs="Times New Roman"/>
                <w:kern w:val="0"/>
                <w:szCs w:val="21"/>
              </w:rPr>
              <w:t>认知投入</w:t>
            </w:r>
            <w:bookmarkEnd w:id="20"/>
            <w:bookmarkEnd w:id="21"/>
          </w:p>
        </w:tc>
        <w:tc>
          <w:tcPr>
            <w:tcW w:w="1037" w:type="pct"/>
          </w:tcPr>
          <w:p w14:paraId="59EC61CF">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4.760</w:t>
            </w:r>
            <w:r>
              <w:rPr>
                <w:rFonts w:ascii="Times New Roman" w:hAnsi="Times New Roman" w:eastAsia="宋体" w:cs="Times New Roman"/>
                <w:kern w:val="0"/>
                <w:szCs w:val="21"/>
                <w:vertAlign w:val="superscript"/>
              </w:rPr>
              <w:t>***</w:t>
            </w:r>
          </w:p>
        </w:tc>
        <w:tc>
          <w:tcPr>
            <w:tcW w:w="1037" w:type="pct"/>
          </w:tcPr>
          <w:p w14:paraId="5C711F55">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3.055</w:t>
            </w:r>
            <w:r>
              <w:rPr>
                <w:rFonts w:ascii="Times New Roman" w:hAnsi="Times New Roman" w:eastAsia="宋体" w:cs="Times New Roman"/>
                <w:kern w:val="0"/>
                <w:szCs w:val="21"/>
                <w:vertAlign w:val="superscript"/>
              </w:rPr>
              <w:t>+</w:t>
            </w:r>
          </w:p>
        </w:tc>
        <w:tc>
          <w:tcPr>
            <w:tcW w:w="1037" w:type="pct"/>
          </w:tcPr>
          <w:p w14:paraId="7ACBF79C">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0.427</w:t>
            </w:r>
          </w:p>
        </w:tc>
        <w:tc>
          <w:tcPr>
            <w:tcW w:w="1038" w:type="pct"/>
          </w:tcPr>
          <w:p w14:paraId="7DE725E9">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1.001</w:t>
            </w:r>
          </w:p>
        </w:tc>
      </w:tr>
      <w:tr w14:paraId="4437FDB9">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1" w:type="pct"/>
          </w:tcPr>
          <w:p w14:paraId="32D14ECA">
            <w:pPr>
              <w:autoSpaceDE w:val="0"/>
              <w:autoSpaceDN w:val="0"/>
              <w:adjustRightInd w:val="0"/>
              <w:jc w:val="left"/>
              <w:rPr>
                <w:rFonts w:ascii="Times New Roman" w:hAnsi="Times New Roman" w:eastAsia="宋体" w:cs="Times New Roman"/>
                <w:kern w:val="0"/>
                <w:szCs w:val="21"/>
              </w:rPr>
            </w:pPr>
            <w:bookmarkStart w:id="22" w:name="OLE_LINK56"/>
            <w:bookmarkStart w:id="23" w:name="OLE_LINK57"/>
            <w:r>
              <w:rPr>
                <w:rFonts w:ascii="Times New Roman" w:hAnsi="Times New Roman" w:eastAsia="宋体" w:cs="Times New Roman"/>
                <w:kern w:val="0"/>
                <w:szCs w:val="21"/>
              </w:rPr>
              <w:t>认知投入</w:t>
            </w:r>
            <w:r>
              <w:rPr>
                <w:rFonts w:ascii="Times New Roman" w:hAnsi="Times New Roman" w:eastAsia="宋体" w:cs="Times New Roman"/>
                <w:kern w:val="0"/>
                <w:szCs w:val="21"/>
                <w:vertAlign w:val="superscript"/>
              </w:rPr>
              <w:t>2</w:t>
            </w:r>
            <w:bookmarkEnd w:id="22"/>
            <w:bookmarkEnd w:id="23"/>
          </w:p>
        </w:tc>
        <w:tc>
          <w:tcPr>
            <w:tcW w:w="1037" w:type="pct"/>
          </w:tcPr>
          <w:p w14:paraId="22C873BA">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-0.755</w:t>
            </w:r>
            <w:r>
              <w:rPr>
                <w:rFonts w:ascii="Times New Roman" w:hAnsi="Times New Roman" w:eastAsia="宋体" w:cs="Times New Roman"/>
                <w:kern w:val="0"/>
                <w:szCs w:val="21"/>
                <w:vertAlign w:val="superscript"/>
              </w:rPr>
              <w:t>***</w:t>
            </w:r>
          </w:p>
        </w:tc>
        <w:tc>
          <w:tcPr>
            <w:tcW w:w="1037" w:type="pct"/>
          </w:tcPr>
          <w:p w14:paraId="7F0C5FF6">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-0.436</w:t>
            </w:r>
            <w:r>
              <w:rPr>
                <w:rFonts w:ascii="Times New Roman" w:hAnsi="Times New Roman" w:eastAsia="宋体" w:cs="Times New Roman"/>
                <w:kern w:val="0"/>
                <w:szCs w:val="21"/>
                <w:vertAlign w:val="superscript"/>
              </w:rPr>
              <w:t>+</w:t>
            </w:r>
          </w:p>
        </w:tc>
        <w:tc>
          <w:tcPr>
            <w:tcW w:w="1037" w:type="pct"/>
          </w:tcPr>
          <w:p w14:paraId="18CA65D1">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-0.023</w:t>
            </w:r>
          </w:p>
        </w:tc>
        <w:tc>
          <w:tcPr>
            <w:tcW w:w="1038" w:type="pct"/>
          </w:tcPr>
          <w:p w14:paraId="27B0C9BC">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-0.122</w:t>
            </w:r>
          </w:p>
        </w:tc>
      </w:tr>
      <w:tr w14:paraId="263970D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1" w:type="pct"/>
          </w:tcPr>
          <w:p w14:paraId="26E6E4F3">
            <w:pPr>
              <w:autoSpaceDE w:val="0"/>
              <w:autoSpaceDN w:val="0"/>
              <w:adjustRightInd w:val="0"/>
              <w:jc w:val="left"/>
              <w:rPr>
                <w:rFonts w:ascii="Times New Roman" w:hAnsi="Times New Roman" w:eastAsia="宋体" w:cs="Times New Roman"/>
                <w:kern w:val="0"/>
                <w:szCs w:val="21"/>
              </w:rPr>
            </w:pPr>
            <w:bookmarkStart w:id="24" w:name="_Hlk203986110"/>
            <w:r>
              <w:rPr>
                <w:rFonts w:ascii="Times New Roman" w:hAnsi="Times New Roman" w:eastAsia="宋体" w:cs="Times New Roman"/>
                <w:kern w:val="0"/>
                <w:szCs w:val="21"/>
              </w:rPr>
              <w:t>性别</w:t>
            </w:r>
          </w:p>
        </w:tc>
        <w:tc>
          <w:tcPr>
            <w:tcW w:w="1037" w:type="pct"/>
          </w:tcPr>
          <w:p w14:paraId="02EA1280">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-0.019</w:t>
            </w:r>
          </w:p>
        </w:tc>
        <w:tc>
          <w:tcPr>
            <w:tcW w:w="1037" w:type="pct"/>
          </w:tcPr>
          <w:p w14:paraId="68D47244">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0.120</w:t>
            </w:r>
          </w:p>
        </w:tc>
        <w:tc>
          <w:tcPr>
            <w:tcW w:w="1037" w:type="pct"/>
          </w:tcPr>
          <w:p w14:paraId="39309CA2">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-0.073</w:t>
            </w:r>
          </w:p>
        </w:tc>
        <w:tc>
          <w:tcPr>
            <w:tcW w:w="1038" w:type="pct"/>
          </w:tcPr>
          <w:p w14:paraId="18F5BBFC">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-0.224</w:t>
            </w:r>
            <w:r>
              <w:rPr>
                <w:rFonts w:ascii="Times New Roman" w:hAnsi="Times New Roman" w:eastAsia="宋体" w:cs="Times New Roman"/>
                <w:kern w:val="0"/>
                <w:szCs w:val="21"/>
                <w:vertAlign w:val="superscript"/>
              </w:rPr>
              <w:t>*</w:t>
            </w:r>
          </w:p>
        </w:tc>
      </w:tr>
      <w:tr w14:paraId="0F1CF53A">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1" w:type="pct"/>
          </w:tcPr>
          <w:p w14:paraId="04A9B33C">
            <w:pPr>
              <w:autoSpaceDE w:val="0"/>
              <w:autoSpaceDN w:val="0"/>
              <w:adjustRightInd w:val="0"/>
              <w:jc w:val="left"/>
              <w:rPr>
                <w:rFonts w:ascii="Times New Roman" w:hAnsi="Times New Roman" w:eastAsia="宋体" w:cs="Times New Roman"/>
                <w:kern w:val="0"/>
                <w:szCs w:val="21"/>
              </w:rPr>
            </w:pPr>
            <w:r>
              <w:rPr>
                <w:rFonts w:ascii="Times New Roman" w:hAnsi="Times New Roman" w:eastAsia="宋体" w:cs="Times New Roman"/>
                <w:kern w:val="0"/>
                <w:szCs w:val="21"/>
              </w:rPr>
              <w:t>年龄</w:t>
            </w:r>
          </w:p>
        </w:tc>
        <w:tc>
          <w:tcPr>
            <w:tcW w:w="1037" w:type="pct"/>
          </w:tcPr>
          <w:p w14:paraId="7D4DA5D6">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0.076</w:t>
            </w:r>
            <w:r>
              <w:rPr>
                <w:rFonts w:ascii="Times New Roman" w:hAnsi="Times New Roman" w:eastAsia="宋体" w:cs="Times New Roman"/>
                <w:kern w:val="0"/>
                <w:szCs w:val="21"/>
                <w:vertAlign w:val="superscript"/>
              </w:rPr>
              <w:t>*</w:t>
            </w:r>
          </w:p>
        </w:tc>
        <w:tc>
          <w:tcPr>
            <w:tcW w:w="1037" w:type="pct"/>
          </w:tcPr>
          <w:p w14:paraId="26E006EB">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0.111</w:t>
            </w:r>
            <w:r>
              <w:rPr>
                <w:rFonts w:ascii="Times New Roman" w:hAnsi="Times New Roman" w:eastAsia="宋体" w:cs="Times New Roman"/>
                <w:kern w:val="0"/>
                <w:szCs w:val="21"/>
                <w:vertAlign w:val="superscript"/>
              </w:rPr>
              <w:t>*</w:t>
            </w:r>
          </w:p>
        </w:tc>
        <w:tc>
          <w:tcPr>
            <w:tcW w:w="1037" w:type="pct"/>
          </w:tcPr>
          <w:p w14:paraId="7B7628BA">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-0.061</w:t>
            </w:r>
          </w:p>
        </w:tc>
        <w:tc>
          <w:tcPr>
            <w:tcW w:w="1038" w:type="pct"/>
          </w:tcPr>
          <w:p w14:paraId="7F057315">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-0.002</w:t>
            </w:r>
          </w:p>
        </w:tc>
      </w:tr>
      <w:tr w14:paraId="0E368D4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1" w:type="pct"/>
          </w:tcPr>
          <w:p w14:paraId="64F86AA4">
            <w:pPr>
              <w:autoSpaceDE w:val="0"/>
              <w:autoSpaceDN w:val="0"/>
              <w:adjustRightInd w:val="0"/>
              <w:jc w:val="left"/>
              <w:rPr>
                <w:rFonts w:ascii="Times New Roman" w:hAnsi="Times New Roman" w:eastAsia="宋体" w:cs="Times New Roman"/>
                <w:kern w:val="0"/>
                <w:szCs w:val="21"/>
              </w:rPr>
            </w:pPr>
            <w:r>
              <w:rPr>
                <w:rFonts w:ascii="Times New Roman" w:hAnsi="Times New Roman" w:eastAsia="宋体" w:cs="Times New Roman"/>
                <w:kern w:val="0"/>
                <w:szCs w:val="21"/>
              </w:rPr>
              <w:t>学历</w:t>
            </w:r>
          </w:p>
        </w:tc>
        <w:tc>
          <w:tcPr>
            <w:tcW w:w="1037" w:type="pct"/>
          </w:tcPr>
          <w:p w14:paraId="291FF4BD">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0.349</w:t>
            </w:r>
            <w:r>
              <w:rPr>
                <w:rFonts w:ascii="Times New Roman" w:hAnsi="Times New Roman" w:eastAsia="宋体" w:cs="Times New Roman"/>
                <w:kern w:val="0"/>
                <w:szCs w:val="21"/>
                <w:vertAlign w:val="superscript"/>
              </w:rPr>
              <w:t>*</w:t>
            </w:r>
          </w:p>
        </w:tc>
        <w:tc>
          <w:tcPr>
            <w:tcW w:w="1037" w:type="pct"/>
          </w:tcPr>
          <w:p w14:paraId="49FCC45C">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0.395</w:t>
            </w:r>
            <w:r>
              <w:rPr>
                <w:rFonts w:ascii="Times New Roman" w:hAnsi="Times New Roman" w:eastAsia="宋体" w:cs="Times New Roman"/>
                <w:kern w:val="0"/>
                <w:szCs w:val="21"/>
                <w:vertAlign w:val="superscript"/>
              </w:rPr>
              <w:t>*</w:t>
            </w:r>
          </w:p>
        </w:tc>
        <w:tc>
          <w:tcPr>
            <w:tcW w:w="1037" w:type="pct"/>
          </w:tcPr>
          <w:p w14:paraId="0105E520">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0.261</w:t>
            </w:r>
          </w:p>
        </w:tc>
        <w:tc>
          <w:tcPr>
            <w:tcW w:w="1038" w:type="pct"/>
          </w:tcPr>
          <w:p w14:paraId="5A33BF16">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0.165</w:t>
            </w:r>
          </w:p>
        </w:tc>
      </w:tr>
      <w:tr w14:paraId="53E2BAD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1" w:type="pct"/>
          </w:tcPr>
          <w:p w14:paraId="5DD5C8E2">
            <w:pPr>
              <w:autoSpaceDE w:val="0"/>
              <w:autoSpaceDN w:val="0"/>
              <w:adjustRightInd w:val="0"/>
              <w:jc w:val="left"/>
              <w:rPr>
                <w:rFonts w:ascii="Times New Roman" w:hAnsi="Times New Roman" w:eastAsia="宋体" w:cs="Times New Roman"/>
                <w:kern w:val="0"/>
                <w:szCs w:val="21"/>
              </w:rPr>
            </w:pPr>
            <w:r>
              <w:rPr>
                <w:rFonts w:ascii="Times New Roman" w:hAnsi="Times New Roman" w:eastAsia="宋体" w:cs="Times New Roman"/>
                <w:kern w:val="0"/>
                <w:szCs w:val="21"/>
              </w:rPr>
              <w:t>工龄</w:t>
            </w:r>
          </w:p>
        </w:tc>
        <w:tc>
          <w:tcPr>
            <w:tcW w:w="1037" w:type="pct"/>
          </w:tcPr>
          <w:p w14:paraId="6D8870DF">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-0.111</w:t>
            </w:r>
            <w:r>
              <w:rPr>
                <w:rFonts w:ascii="Times New Roman" w:hAnsi="Times New Roman" w:eastAsia="宋体" w:cs="Times New Roman"/>
                <w:kern w:val="0"/>
                <w:szCs w:val="21"/>
                <w:vertAlign w:val="superscript"/>
              </w:rPr>
              <w:t>**</w:t>
            </w:r>
          </w:p>
        </w:tc>
        <w:tc>
          <w:tcPr>
            <w:tcW w:w="1037" w:type="pct"/>
          </w:tcPr>
          <w:p w14:paraId="265F14FF">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-0.041</w:t>
            </w:r>
          </w:p>
        </w:tc>
        <w:tc>
          <w:tcPr>
            <w:tcW w:w="1037" w:type="pct"/>
          </w:tcPr>
          <w:p w14:paraId="28B54963">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0.054</w:t>
            </w:r>
          </w:p>
        </w:tc>
        <w:tc>
          <w:tcPr>
            <w:tcW w:w="1038" w:type="pct"/>
          </w:tcPr>
          <w:p w14:paraId="4DCD3122">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-0.042</w:t>
            </w:r>
          </w:p>
        </w:tc>
      </w:tr>
      <w:tr w14:paraId="3D534CAF">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1" w:type="pct"/>
          </w:tcPr>
          <w:p w14:paraId="6A7CCE89">
            <w:pPr>
              <w:autoSpaceDE w:val="0"/>
              <w:autoSpaceDN w:val="0"/>
              <w:adjustRightInd w:val="0"/>
              <w:jc w:val="left"/>
              <w:rPr>
                <w:rFonts w:ascii="Times New Roman" w:hAnsi="Times New Roman" w:eastAsia="宋体" w:cs="Times New Roman"/>
                <w:kern w:val="0"/>
                <w:szCs w:val="21"/>
              </w:rPr>
            </w:pPr>
            <w:r>
              <w:rPr>
                <w:rFonts w:ascii="Times New Roman" w:hAnsi="Times New Roman" w:eastAsia="宋体" w:cs="Times New Roman"/>
                <w:kern w:val="0"/>
                <w:szCs w:val="21"/>
              </w:rPr>
              <w:t>常数项</w:t>
            </w:r>
          </w:p>
        </w:tc>
        <w:tc>
          <w:tcPr>
            <w:tcW w:w="1037" w:type="pct"/>
          </w:tcPr>
          <w:p w14:paraId="510C3DD4">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-6.465</w:t>
            </w:r>
            <w:r>
              <w:rPr>
                <w:rFonts w:ascii="Times New Roman" w:hAnsi="Times New Roman" w:eastAsia="宋体" w:cs="Times New Roman"/>
                <w:kern w:val="0"/>
                <w:szCs w:val="21"/>
                <w:vertAlign w:val="superscript"/>
              </w:rPr>
              <w:t>**</w:t>
            </w:r>
          </w:p>
        </w:tc>
        <w:tc>
          <w:tcPr>
            <w:tcW w:w="1037" w:type="pct"/>
          </w:tcPr>
          <w:p w14:paraId="5DACC29C">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-6.045</w:t>
            </w:r>
            <w:r>
              <w:rPr>
                <w:rFonts w:ascii="Times New Roman" w:hAnsi="Times New Roman" w:eastAsia="宋体" w:cs="Times New Roman"/>
                <w:kern w:val="0"/>
                <w:szCs w:val="21"/>
                <w:vertAlign w:val="superscript"/>
              </w:rPr>
              <w:t>*</w:t>
            </w:r>
          </w:p>
        </w:tc>
        <w:tc>
          <w:tcPr>
            <w:tcW w:w="1037" w:type="pct"/>
          </w:tcPr>
          <w:p w14:paraId="47B2B748">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3.134</w:t>
            </w:r>
          </w:p>
        </w:tc>
        <w:tc>
          <w:tcPr>
            <w:tcW w:w="1038" w:type="pct"/>
          </w:tcPr>
          <w:p w14:paraId="2E2E327A">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0.796</w:t>
            </w:r>
          </w:p>
        </w:tc>
      </w:tr>
      <w:tr w14:paraId="65834A8E">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1" w:type="pct"/>
          </w:tcPr>
          <w:p w14:paraId="4933CE3B">
            <w:pPr>
              <w:autoSpaceDE w:val="0"/>
              <w:autoSpaceDN w:val="0"/>
              <w:adjustRightInd w:val="0"/>
              <w:jc w:val="left"/>
              <w:rPr>
                <w:rFonts w:ascii="Times New Roman" w:hAnsi="Times New Roman" w:eastAsia="宋体" w:cs="Times New Roman"/>
                <w:kern w:val="0"/>
                <w:szCs w:val="21"/>
              </w:rPr>
            </w:pPr>
            <w:r>
              <w:rPr>
                <w:rFonts w:ascii="Times New Roman" w:hAnsi="Times New Roman" w:eastAsia="宋体" w:cs="Times New Roman"/>
                <w:kern w:val="0"/>
                <w:szCs w:val="21"/>
              </w:rPr>
              <w:t>样本数</w:t>
            </w:r>
          </w:p>
        </w:tc>
        <w:tc>
          <w:tcPr>
            <w:tcW w:w="1037" w:type="pct"/>
          </w:tcPr>
          <w:p w14:paraId="637B8ADE">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123</w:t>
            </w:r>
          </w:p>
        </w:tc>
        <w:tc>
          <w:tcPr>
            <w:tcW w:w="1037" w:type="pct"/>
          </w:tcPr>
          <w:p w14:paraId="158B53E6">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58</w:t>
            </w:r>
          </w:p>
        </w:tc>
        <w:tc>
          <w:tcPr>
            <w:tcW w:w="1037" w:type="pct"/>
          </w:tcPr>
          <w:p w14:paraId="1D1E4B97">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85</w:t>
            </w:r>
          </w:p>
        </w:tc>
        <w:tc>
          <w:tcPr>
            <w:tcW w:w="1038" w:type="pct"/>
          </w:tcPr>
          <w:p w14:paraId="2E4699B4">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89</w:t>
            </w:r>
          </w:p>
        </w:tc>
      </w:tr>
      <w:tr w14:paraId="39CAF78D">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1" w:type="pct"/>
          </w:tcPr>
          <w:p w14:paraId="3DDCD75F">
            <w:pPr>
              <w:autoSpaceDE w:val="0"/>
              <w:autoSpaceDN w:val="0"/>
              <w:adjustRightInd w:val="0"/>
              <w:jc w:val="left"/>
              <w:rPr>
                <w:rFonts w:ascii="Times New Roman" w:hAnsi="Times New Roman" w:eastAsia="宋体" w:cs="Times New Roman"/>
                <w:i/>
                <w:iCs/>
                <w:kern w:val="0"/>
                <w:szCs w:val="21"/>
              </w:rPr>
            </w:pPr>
            <w:bookmarkStart w:id="25" w:name="_Hlk203985742"/>
            <w:r>
              <w:rPr>
                <w:rFonts w:ascii="Times New Roman" w:hAnsi="Times New Roman" w:eastAsia="宋体" w:cs="Times New Roman"/>
                <w:iCs/>
                <w:kern w:val="0"/>
                <w:szCs w:val="21"/>
              </w:rPr>
              <w:t>F</w:t>
            </w:r>
          </w:p>
        </w:tc>
        <w:tc>
          <w:tcPr>
            <w:tcW w:w="1037" w:type="pct"/>
          </w:tcPr>
          <w:p w14:paraId="5C3F3A44">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rPr>
              <w:t>4.97</w:t>
            </w:r>
          </w:p>
        </w:tc>
        <w:tc>
          <w:tcPr>
            <w:tcW w:w="1037" w:type="pct"/>
          </w:tcPr>
          <w:p w14:paraId="00AB2BFB">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rPr>
              <w:t>3.20</w:t>
            </w:r>
          </w:p>
        </w:tc>
        <w:tc>
          <w:tcPr>
            <w:tcW w:w="1037" w:type="pct"/>
          </w:tcPr>
          <w:p w14:paraId="41C2F787">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rPr>
              <w:t>1.48</w:t>
            </w:r>
          </w:p>
        </w:tc>
        <w:tc>
          <w:tcPr>
            <w:tcW w:w="1038" w:type="pct"/>
          </w:tcPr>
          <w:p w14:paraId="6F9ECA7C">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rPr>
              <w:t>3.78</w:t>
            </w:r>
          </w:p>
        </w:tc>
      </w:tr>
      <w:tr w14:paraId="2829A723">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1" w:type="pct"/>
          </w:tcPr>
          <w:p w14:paraId="65E8DDF3">
            <w:pPr>
              <w:autoSpaceDE w:val="0"/>
              <w:autoSpaceDN w:val="0"/>
              <w:adjustRightInd w:val="0"/>
              <w:jc w:val="left"/>
              <w:rPr>
                <w:rFonts w:ascii="Times New Roman" w:hAnsi="Times New Roman" w:eastAsia="宋体" w:cs="Times New Roman"/>
                <w:i/>
                <w:iCs/>
                <w:kern w:val="0"/>
                <w:szCs w:val="21"/>
              </w:rPr>
            </w:pPr>
            <w:r>
              <w:rPr>
                <w:rFonts w:ascii="Times New Roman" w:hAnsi="Times New Roman" w:eastAsia="宋体" w:cs="Times New Roman"/>
                <w:iCs/>
                <w:kern w:val="0"/>
                <w:szCs w:val="21"/>
              </w:rPr>
              <w:t>R</w:t>
            </w:r>
            <w:r>
              <w:rPr>
                <w:rFonts w:ascii="Times New Roman" w:hAnsi="Times New Roman" w:eastAsia="宋体" w:cs="Times New Roman"/>
                <w:iCs/>
                <w:kern w:val="0"/>
                <w:szCs w:val="21"/>
                <w:vertAlign w:val="superscript"/>
              </w:rPr>
              <w:t>2</w:t>
            </w:r>
          </w:p>
        </w:tc>
        <w:tc>
          <w:tcPr>
            <w:tcW w:w="1037" w:type="pct"/>
          </w:tcPr>
          <w:p w14:paraId="31979A4E">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rPr>
              <w:t>0.205</w:t>
            </w:r>
          </w:p>
        </w:tc>
        <w:tc>
          <w:tcPr>
            <w:tcW w:w="1037" w:type="pct"/>
          </w:tcPr>
          <w:p w14:paraId="200772D0">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rPr>
              <w:t>0.274</w:t>
            </w:r>
          </w:p>
        </w:tc>
        <w:tc>
          <w:tcPr>
            <w:tcW w:w="1037" w:type="pct"/>
          </w:tcPr>
          <w:p w14:paraId="58CC4C2F">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rPr>
              <w:t>0.102</w:t>
            </w:r>
          </w:p>
        </w:tc>
        <w:tc>
          <w:tcPr>
            <w:tcW w:w="1038" w:type="pct"/>
          </w:tcPr>
          <w:p w14:paraId="309390E0">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rPr>
              <w:t>0.217</w:t>
            </w:r>
          </w:p>
        </w:tc>
      </w:tr>
      <w:tr w14:paraId="2432390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851" w:type="pct"/>
          </w:tcPr>
          <w:p w14:paraId="78D02451">
            <w:pPr>
              <w:autoSpaceDE w:val="0"/>
              <w:autoSpaceDN w:val="0"/>
              <w:adjustRightInd w:val="0"/>
              <w:jc w:val="left"/>
              <w:rPr>
                <w:rFonts w:ascii="Times New Roman" w:hAnsi="Times New Roman" w:eastAsia="宋体" w:cs="Times New Roman"/>
                <w:kern w:val="0"/>
                <w:szCs w:val="21"/>
              </w:rPr>
            </w:pPr>
            <w:r>
              <w:rPr>
                <w:rFonts w:ascii="Times New Roman" w:hAnsi="Times New Roman" w:eastAsia="宋体" w:cs="Times New Roman"/>
                <w:iCs/>
                <w:kern w:val="0"/>
                <w:szCs w:val="21"/>
              </w:rPr>
              <w:t>A-R</w:t>
            </w:r>
            <w:r>
              <w:rPr>
                <w:rFonts w:ascii="Times New Roman" w:hAnsi="Times New Roman" w:eastAsia="宋体" w:cs="Times New Roman"/>
                <w:iCs/>
                <w:kern w:val="0"/>
                <w:szCs w:val="21"/>
                <w:vertAlign w:val="superscript"/>
              </w:rPr>
              <w:t>2</w:t>
            </w:r>
          </w:p>
        </w:tc>
        <w:tc>
          <w:tcPr>
            <w:tcW w:w="1037" w:type="pct"/>
          </w:tcPr>
          <w:p w14:paraId="640E257E">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rPr>
              <w:t>0.163</w:t>
            </w:r>
          </w:p>
        </w:tc>
        <w:tc>
          <w:tcPr>
            <w:tcW w:w="1037" w:type="pct"/>
          </w:tcPr>
          <w:p w14:paraId="0DC14C89">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rPr>
              <w:t>0.188</w:t>
            </w:r>
          </w:p>
        </w:tc>
        <w:tc>
          <w:tcPr>
            <w:tcW w:w="1037" w:type="pct"/>
          </w:tcPr>
          <w:p w14:paraId="4BA1DD9D">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rPr>
              <w:t>0.033</w:t>
            </w:r>
          </w:p>
        </w:tc>
        <w:tc>
          <w:tcPr>
            <w:tcW w:w="1038" w:type="pct"/>
          </w:tcPr>
          <w:p w14:paraId="1BBFB292">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rPr>
              <w:t>0.160</w:t>
            </w:r>
          </w:p>
        </w:tc>
      </w:tr>
      <w:bookmarkEnd w:id="24"/>
      <w:bookmarkEnd w:id="25"/>
    </w:tbl>
    <w:p w14:paraId="55C82DB6">
      <w:pPr>
        <w:spacing w:line="360" w:lineRule="exact"/>
        <w:rPr>
          <w:rFonts w:ascii="Times New Roman" w:hAnsi="Times New Roman" w:eastAsia="宋体" w:cs="Times New Roman"/>
          <w:kern w:val="0"/>
          <w:sz w:val="18"/>
          <w:szCs w:val="18"/>
        </w:rPr>
      </w:pPr>
      <w:r>
        <w:rPr>
          <w:rFonts w:hint="eastAsia" w:ascii="Times New Roman" w:hAnsi="Times New Roman" w:eastAsia="宋体" w:cs="Times New Roman"/>
          <w:kern w:val="0"/>
          <w:sz w:val="18"/>
          <w:szCs w:val="18"/>
        </w:rPr>
        <w:t>注：</w:t>
      </w:r>
      <w:r>
        <w:rPr>
          <w:rFonts w:ascii="Times New Roman" w:hAnsi="Times New Roman" w:cs="Times New Roman"/>
          <w:kern w:val="0"/>
          <w:sz w:val="20"/>
          <w:szCs w:val="20"/>
          <w:vertAlign w:val="superscript"/>
        </w:rPr>
        <w:t>+</w:t>
      </w:r>
      <w:r>
        <w:rPr>
          <w:rFonts w:hint="eastAsia" w:ascii="Times New Roman" w:hAnsi="Times New Roman" w:eastAsia="宋体" w:cs="Times New Roman"/>
          <w:kern w:val="0"/>
          <w:sz w:val="18"/>
          <w:szCs w:val="18"/>
        </w:rPr>
        <w:t>表示</w:t>
      </w:r>
      <w:r>
        <w:rPr>
          <w:rFonts w:ascii="Times New Roman" w:hAnsi="Times New Roman" w:cs="Times New Roman"/>
          <w:i/>
          <w:iCs/>
          <w:kern w:val="0"/>
          <w:sz w:val="20"/>
          <w:szCs w:val="20"/>
        </w:rPr>
        <w:t>p</w:t>
      </w:r>
      <w:r>
        <w:rPr>
          <w:rFonts w:ascii="Times New Roman" w:hAnsi="Times New Roman" w:cs="Times New Roman"/>
          <w:kern w:val="0"/>
          <w:sz w:val="20"/>
          <w:szCs w:val="20"/>
        </w:rPr>
        <w:t>&lt;0.1</w:t>
      </w:r>
      <w:r>
        <w:rPr>
          <w:rFonts w:hint="eastAsia" w:ascii="Times New Roman" w:hAnsi="Times New Roman" w:eastAsia="宋体" w:cs="Times New Roman"/>
          <w:kern w:val="0"/>
          <w:sz w:val="18"/>
          <w:szCs w:val="18"/>
        </w:rPr>
        <w:t>，</w:t>
      </w:r>
      <w:r>
        <w:rPr>
          <w:rFonts w:ascii="Times New Roman" w:hAnsi="Times New Roman" w:eastAsia="宋体" w:cs="Times New Roman"/>
          <w:kern w:val="0"/>
          <w:sz w:val="18"/>
          <w:szCs w:val="18"/>
          <w:vertAlign w:val="superscript"/>
        </w:rPr>
        <w:t>*</w:t>
      </w:r>
      <w:r>
        <w:rPr>
          <w:rFonts w:hint="eastAsia" w:ascii="Times New Roman" w:hAnsi="Times New Roman" w:eastAsia="宋体" w:cs="Times New Roman"/>
          <w:kern w:val="0"/>
          <w:sz w:val="18"/>
          <w:szCs w:val="18"/>
        </w:rPr>
        <w:t>表示</w:t>
      </w:r>
      <w:r>
        <w:rPr>
          <w:rFonts w:ascii="Times New Roman" w:hAnsi="Times New Roman" w:eastAsia="宋体" w:cs="Times New Roman"/>
          <w:i/>
          <w:kern w:val="0"/>
          <w:sz w:val="18"/>
          <w:szCs w:val="18"/>
        </w:rPr>
        <w:t>p</w:t>
      </w:r>
      <w:r>
        <w:rPr>
          <w:rFonts w:ascii="Times New Roman" w:hAnsi="Times New Roman" w:eastAsia="宋体" w:cs="Times New Roman"/>
          <w:kern w:val="0"/>
          <w:sz w:val="18"/>
          <w:szCs w:val="18"/>
        </w:rPr>
        <w:t>&lt;0.05，</w:t>
      </w:r>
      <w:r>
        <w:rPr>
          <w:rFonts w:ascii="Times New Roman" w:hAnsi="Times New Roman" w:eastAsia="宋体" w:cs="Times New Roman"/>
          <w:kern w:val="0"/>
          <w:sz w:val="18"/>
          <w:szCs w:val="18"/>
          <w:vertAlign w:val="superscript"/>
        </w:rPr>
        <w:t>**</w:t>
      </w:r>
      <w:r>
        <w:rPr>
          <w:rFonts w:hint="eastAsia" w:ascii="Times New Roman" w:hAnsi="Times New Roman" w:eastAsia="宋体" w:cs="Times New Roman"/>
          <w:kern w:val="0"/>
          <w:sz w:val="18"/>
          <w:szCs w:val="18"/>
        </w:rPr>
        <w:t>表示</w:t>
      </w:r>
      <w:r>
        <w:rPr>
          <w:rFonts w:ascii="Times New Roman" w:hAnsi="Times New Roman" w:eastAsia="宋体" w:cs="Times New Roman"/>
          <w:i/>
          <w:kern w:val="0"/>
          <w:sz w:val="18"/>
          <w:szCs w:val="18"/>
        </w:rPr>
        <w:t>p</w:t>
      </w:r>
      <w:r>
        <w:rPr>
          <w:rFonts w:ascii="Times New Roman" w:hAnsi="Times New Roman" w:eastAsia="宋体" w:cs="Times New Roman"/>
          <w:kern w:val="0"/>
          <w:sz w:val="18"/>
          <w:szCs w:val="18"/>
        </w:rPr>
        <w:t>&lt;0.01</w:t>
      </w:r>
      <w:r>
        <w:rPr>
          <w:rFonts w:hint="eastAsia" w:ascii="Times New Roman" w:hAnsi="Times New Roman" w:eastAsia="宋体" w:cs="Times New Roman"/>
          <w:kern w:val="0"/>
          <w:sz w:val="18"/>
          <w:szCs w:val="18"/>
        </w:rPr>
        <w:t>，</w:t>
      </w:r>
      <w:r>
        <w:rPr>
          <w:rFonts w:ascii="Times New Roman" w:hAnsi="Times New Roman" w:eastAsia="宋体" w:cs="Times New Roman"/>
          <w:kern w:val="0"/>
          <w:sz w:val="18"/>
          <w:szCs w:val="18"/>
          <w:vertAlign w:val="superscript"/>
        </w:rPr>
        <w:t>***</w:t>
      </w:r>
      <w:r>
        <w:rPr>
          <w:rFonts w:hint="eastAsia" w:ascii="Times New Roman" w:hAnsi="Times New Roman" w:eastAsia="宋体" w:cs="Times New Roman"/>
          <w:kern w:val="0"/>
          <w:sz w:val="18"/>
          <w:szCs w:val="18"/>
        </w:rPr>
        <w:t>表示</w:t>
      </w:r>
      <w:r>
        <w:rPr>
          <w:rFonts w:ascii="Times New Roman" w:hAnsi="Times New Roman" w:eastAsia="宋体" w:cs="Times New Roman"/>
          <w:i/>
          <w:kern w:val="0"/>
          <w:sz w:val="18"/>
          <w:szCs w:val="18"/>
        </w:rPr>
        <w:t>p</w:t>
      </w:r>
      <w:r>
        <w:rPr>
          <w:rFonts w:ascii="Times New Roman" w:hAnsi="Times New Roman" w:eastAsia="宋体" w:cs="Times New Roman"/>
          <w:kern w:val="0"/>
          <w:sz w:val="18"/>
          <w:szCs w:val="18"/>
        </w:rPr>
        <w:t>&lt;0.001</w:t>
      </w:r>
    </w:p>
    <w:p w14:paraId="54D48C4F">
      <w:pPr>
        <w:spacing w:line="360" w:lineRule="exact"/>
        <w:rPr>
          <w:rFonts w:ascii="宋体" w:hAnsi="宋体" w:eastAsia="宋体"/>
        </w:rPr>
      </w:pPr>
    </w:p>
    <w:p w14:paraId="1BF2EA58">
      <w:pPr>
        <w:spacing w:line="360" w:lineRule="exact"/>
        <w:ind w:firstLine="420" w:firstLineChars="200"/>
        <w:rPr>
          <w:rFonts w:ascii="宋体" w:hAnsi="宋体" w:eastAsia="宋体"/>
        </w:rPr>
      </w:pPr>
      <w:r>
        <w:rPr>
          <w:rFonts w:hint="eastAsia" w:ascii="宋体" w:hAnsi="宋体" w:eastAsia="宋体"/>
        </w:rPr>
        <w:t>在低内在动机情况下，无论</w:t>
      </w:r>
      <w:r>
        <w:rPr>
          <w:rFonts w:hint="eastAsia" w:ascii="Times New Roman" w:hAnsi="Times New Roman" w:eastAsia="宋体" w:cs="Times New Roman"/>
          <w:kern w:val="0"/>
          <w:szCs w:val="21"/>
        </w:rPr>
        <w:t>创新要求高还是低，</w:t>
      </w:r>
      <w:bookmarkStart w:id="26" w:name="OLE_LINK111"/>
      <w:bookmarkStart w:id="27" w:name="OLE_LINK112"/>
      <w:r>
        <w:rPr>
          <w:rFonts w:hint="eastAsia" w:ascii="Times New Roman" w:hAnsi="Times New Roman" w:eastAsia="宋体" w:cs="Times New Roman"/>
          <w:kern w:val="0"/>
          <w:szCs w:val="21"/>
        </w:rPr>
        <w:t>认知投入对创造力</w:t>
      </w:r>
      <w:bookmarkEnd w:id="26"/>
      <w:bookmarkEnd w:id="27"/>
      <w:r>
        <w:rPr>
          <w:rFonts w:hint="eastAsia" w:ascii="Times New Roman" w:hAnsi="Times New Roman" w:eastAsia="宋体" w:cs="Times New Roman"/>
          <w:kern w:val="0"/>
          <w:szCs w:val="21"/>
        </w:rPr>
        <w:t>的倒U型效应均完全消失，因此进一步检验这两种情况下认知投入对创造力是否存在线性影响，结果如下。</w:t>
      </w:r>
    </w:p>
    <w:tbl>
      <w:tblPr>
        <w:tblStyle w:val="6"/>
        <w:tblW w:w="5000" w:type="pct"/>
        <w:tblInd w:w="0" w:type="dxa"/>
        <w:tblBorders>
          <w:top w:val="single" w:color="auto" w:sz="4" w:space="0"/>
          <w:left w:val="none" w:color="auto" w:sz="0" w:space="0"/>
          <w:bottom w:val="single" w:color="auto" w:sz="4" w:space="0"/>
          <w:right w:val="none" w:color="auto" w:sz="0" w:space="0"/>
          <w:insideH w:val="single" w:color="auto" w:sz="4" w:space="0"/>
          <w:insideV w:val="single" w:color="auto" w:sz="4" w:space="0"/>
        </w:tblBorders>
        <w:tblLayout w:type="autofit"/>
        <w:tblCellMar>
          <w:top w:w="0" w:type="dxa"/>
          <w:left w:w="108" w:type="dxa"/>
          <w:bottom w:w="0" w:type="dxa"/>
          <w:right w:w="108" w:type="dxa"/>
        </w:tblCellMar>
      </w:tblPr>
      <w:tblGrid>
        <w:gridCol w:w="2482"/>
        <w:gridCol w:w="3020"/>
        <w:gridCol w:w="3020"/>
      </w:tblGrid>
      <w:tr w14:paraId="602F611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6" w:type="pct"/>
            <w:vMerge w:val="restart"/>
          </w:tcPr>
          <w:p w14:paraId="53F2422F">
            <w:pPr>
              <w:autoSpaceDE w:val="0"/>
              <w:autoSpaceDN w:val="0"/>
              <w:adjustRightInd w:val="0"/>
              <w:jc w:val="left"/>
              <w:rPr>
                <w:rFonts w:ascii="Times New Roman" w:hAnsi="Times New Roman" w:eastAsia="宋体" w:cs="Times New Roman"/>
                <w:kern w:val="0"/>
                <w:szCs w:val="21"/>
              </w:rPr>
            </w:pPr>
          </w:p>
          <w:p w14:paraId="02BDD15A">
            <w:pPr>
              <w:autoSpaceDE w:val="0"/>
              <w:autoSpaceDN w:val="0"/>
              <w:adjustRightInd w:val="0"/>
              <w:jc w:val="left"/>
              <w:rPr>
                <w:rFonts w:ascii="Times New Roman" w:hAnsi="Times New Roman" w:eastAsia="宋体" w:cs="Times New Roman"/>
                <w:kern w:val="0"/>
                <w:szCs w:val="21"/>
              </w:rPr>
            </w:pPr>
            <w:r>
              <w:rPr>
                <w:rFonts w:ascii="Times New Roman" w:hAnsi="Times New Roman" w:eastAsia="宋体" w:cs="Times New Roman"/>
                <w:kern w:val="0"/>
                <w:szCs w:val="21"/>
              </w:rPr>
              <w:t>变量</w:t>
            </w:r>
          </w:p>
        </w:tc>
        <w:tc>
          <w:tcPr>
            <w:tcW w:w="3544" w:type="pct"/>
            <w:gridSpan w:val="2"/>
          </w:tcPr>
          <w:p w14:paraId="0D35B362">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创造力</w:t>
            </w:r>
          </w:p>
        </w:tc>
      </w:tr>
      <w:tr w14:paraId="768F143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6" w:type="pct"/>
            <w:vMerge w:val="continue"/>
          </w:tcPr>
          <w:p w14:paraId="76760D40">
            <w:pPr>
              <w:autoSpaceDE w:val="0"/>
              <w:autoSpaceDN w:val="0"/>
              <w:adjustRightInd w:val="0"/>
              <w:jc w:val="left"/>
              <w:rPr>
                <w:rFonts w:ascii="Times New Roman" w:hAnsi="Times New Roman" w:eastAsia="宋体" w:cs="Times New Roman"/>
                <w:kern w:val="0"/>
                <w:szCs w:val="21"/>
              </w:rPr>
            </w:pPr>
          </w:p>
        </w:tc>
        <w:tc>
          <w:tcPr>
            <w:tcW w:w="1772" w:type="pct"/>
          </w:tcPr>
          <w:p w14:paraId="29E75865">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(1)</w:t>
            </w:r>
          </w:p>
        </w:tc>
        <w:tc>
          <w:tcPr>
            <w:tcW w:w="1772" w:type="pct"/>
          </w:tcPr>
          <w:p w14:paraId="2B36F62E">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(2)</w:t>
            </w:r>
          </w:p>
        </w:tc>
      </w:tr>
      <w:tr w14:paraId="2EF9F2EB">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6" w:type="pct"/>
            <w:vMerge w:val="continue"/>
          </w:tcPr>
          <w:p w14:paraId="76826FD2">
            <w:pPr>
              <w:autoSpaceDE w:val="0"/>
              <w:autoSpaceDN w:val="0"/>
              <w:adjustRightInd w:val="0"/>
              <w:jc w:val="left"/>
              <w:rPr>
                <w:rFonts w:ascii="Times New Roman" w:hAnsi="Times New Roman" w:eastAsia="宋体" w:cs="Times New Roman"/>
                <w:kern w:val="0"/>
                <w:szCs w:val="21"/>
              </w:rPr>
            </w:pPr>
          </w:p>
        </w:tc>
        <w:tc>
          <w:tcPr>
            <w:tcW w:w="1772" w:type="pct"/>
          </w:tcPr>
          <w:p w14:paraId="127895C3">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内在动机&lt;均值</w:t>
            </w:r>
          </w:p>
          <w:p w14:paraId="0508B983">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创新要求&gt;均值</w:t>
            </w:r>
          </w:p>
        </w:tc>
        <w:tc>
          <w:tcPr>
            <w:tcW w:w="1772" w:type="pct"/>
          </w:tcPr>
          <w:p w14:paraId="63269850">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内在动机&lt;均值</w:t>
            </w:r>
          </w:p>
          <w:p w14:paraId="3AC1918F">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创新要求&lt;均值</w:t>
            </w:r>
          </w:p>
        </w:tc>
      </w:tr>
      <w:tr w14:paraId="3DCA9242">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6" w:type="pct"/>
          </w:tcPr>
          <w:p w14:paraId="10EAC38F">
            <w:pPr>
              <w:autoSpaceDE w:val="0"/>
              <w:autoSpaceDN w:val="0"/>
              <w:adjustRightInd w:val="0"/>
              <w:jc w:val="left"/>
              <w:rPr>
                <w:rFonts w:ascii="Times New Roman" w:hAnsi="Times New Roman" w:eastAsia="宋体" w:cs="Times New Roman"/>
                <w:kern w:val="0"/>
                <w:szCs w:val="21"/>
              </w:rPr>
            </w:pPr>
            <w:r>
              <w:rPr>
                <w:rFonts w:ascii="Times New Roman" w:hAnsi="Times New Roman" w:eastAsia="宋体" w:cs="Times New Roman"/>
                <w:kern w:val="0"/>
                <w:szCs w:val="21"/>
              </w:rPr>
              <w:t>认知投入</w:t>
            </w:r>
          </w:p>
        </w:tc>
        <w:tc>
          <w:tcPr>
            <w:tcW w:w="1772" w:type="pct"/>
          </w:tcPr>
          <w:p w14:paraId="195D02D8">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0.303</w:t>
            </w:r>
          </w:p>
        </w:tc>
        <w:tc>
          <w:tcPr>
            <w:tcW w:w="1772" w:type="pct"/>
          </w:tcPr>
          <w:p w14:paraId="2042CD4C">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0.327</w:t>
            </w:r>
            <w:r>
              <w:rPr>
                <w:rFonts w:ascii="Times New Roman" w:hAnsi="Times New Roman" w:eastAsia="宋体" w:cs="Times New Roman"/>
                <w:kern w:val="0"/>
                <w:szCs w:val="21"/>
                <w:vertAlign w:val="superscript"/>
              </w:rPr>
              <w:t>**</w:t>
            </w:r>
          </w:p>
        </w:tc>
      </w:tr>
      <w:tr w14:paraId="5C3800F8">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6" w:type="pct"/>
          </w:tcPr>
          <w:p w14:paraId="738DB396">
            <w:pPr>
              <w:autoSpaceDE w:val="0"/>
              <w:autoSpaceDN w:val="0"/>
              <w:adjustRightInd w:val="0"/>
              <w:jc w:val="left"/>
              <w:rPr>
                <w:rFonts w:ascii="Times New Roman" w:hAnsi="Times New Roman" w:eastAsia="宋体" w:cs="Times New Roman"/>
                <w:kern w:val="0"/>
                <w:szCs w:val="21"/>
              </w:rPr>
            </w:pPr>
            <w:r>
              <w:rPr>
                <w:rFonts w:ascii="Times New Roman" w:hAnsi="Times New Roman" w:eastAsia="宋体" w:cs="Times New Roman"/>
                <w:kern w:val="0"/>
                <w:szCs w:val="21"/>
              </w:rPr>
              <w:t>性别</w:t>
            </w:r>
          </w:p>
        </w:tc>
        <w:tc>
          <w:tcPr>
            <w:tcW w:w="1772" w:type="pct"/>
          </w:tcPr>
          <w:p w14:paraId="1E2F6C0B">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-0.072</w:t>
            </w:r>
          </w:p>
        </w:tc>
        <w:tc>
          <w:tcPr>
            <w:tcW w:w="1772" w:type="pct"/>
          </w:tcPr>
          <w:p w14:paraId="1C50A0DD">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-0.221</w:t>
            </w:r>
            <w:r>
              <w:rPr>
                <w:rFonts w:ascii="Times New Roman" w:hAnsi="Times New Roman" w:eastAsia="宋体" w:cs="Times New Roman"/>
                <w:kern w:val="0"/>
                <w:szCs w:val="21"/>
                <w:vertAlign w:val="superscript"/>
              </w:rPr>
              <w:t>*</w:t>
            </w:r>
          </w:p>
        </w:tc>
      </w:tr>
      <w:tr w14:paraId="632F39B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6" w:type="pct"/>
          </w:tcPr>
          <w:p w14:paraId="620A798F">
            <w:pPr>
              <w:autoSpaceDE w:val="0"/>
              <w:autoSpaceDN w:val="0"/>
              <w:adjustRightInd w:val="0"/>
              <w:jc w:val="left"/>
              <w:rPr>
                <w:rFonts w:ascii="Times New Roman" w:hAnsi="Times New Roman" w:eastAsia="宋体" w:cs="Times New Roman"/>
                <w:kern w:val="0"/>
                <w:szCs w:val="21"/>
              </w:rPr>
            </w:pPr>
            <w:r>
              <w:rPr>
                <w:rFonts w:ascii="Times New Roman" w:hAnsi="Times New Roman" w:eastAsia="宋体" w:cs="Times New Roman"/>
                <w:kern w:val="0"/>
                <w:szCs w:val="21"/>
              </w:rPr>
              <w:t>年龄</w:t>
            </w:r>
          </w:p>
        </w:tc>
        <w:tc>
          <w:tcPr>
            <w:tcW w:w="1772" w:type="pct"/>
          </w:tcPr>
          <w:p w14:paraId="46E653F1">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-0.060</w:t>
            </w:r>
          </w:p>
        </w:tc>
        <w:tc>
          <w:tcPr>
            <w:tcW w:w="1772" w:type="pct"/>
          </w:tcPr>
          <w:p w14:paraId="0D2F1B19">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-0.001</w:t>
            </w:r>
          </w:p>
        </w:tc>
      </w:tr>
      <w:tr w14:paraId="73FC037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6" w:type="pct"/>
          </w:tcPr>
          <w:p w14:paraId="2B9E3DF4">
            <w:pPr>
              <w:autoSpaceDE w:val="0"/>
              <w:autoSpaceDN w:val="0"/>
              <w:adjustRightInd w:val="0"/>
              <w:jc w:val="left"/>
              <w:rPr>
                <w:rFonts w:ascii="Times New Roman" w:hAnsi="Times New Roman" w:eastAsia="宋体" w:cs="Times New Roman"/>
                <w:kern w:val="0"/>
                <w:szCs w:val="21"/>
              </w:rPr>
            </w:pPr>
            <w:r>
              <w:rPr>
                <w:rFonts w:ascii="Times New Roman" w:hAnsi="Times New Roman" w:eastAsia="宋体" w:cs="Times New Roman"/>
                <w:kern w:val="0"/>
                <w:szCs w:val="21"/>
              </w:rPr>
              <w:t>学历</w:t>
            </w:r>
          </w:p>
        </w:tc>
        <w:tc>
          <w:tcPr>
            <w:tcW w:w="1772" w:type="pct"/>
          </w:tcPr>
          <w:p w14:paraId="70BB94E7">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0.263</w:t>
            </w:r>
            <w:r>
              <w:rPr>
                <w:rFonts w:ascii="Times New Roman" w:hAnsi="Times New Roman" w:eastAsia="宋体" w:cs="Times New Roman"/>
                <w:kern w:val="0"/>
                <w:szCs w:val="21"/>
                <w:vertAlign w:val="superscript"/>
              </w:rPr>
              <w:t>+</w:t>
            </w:r>
          </w:p>
        </w:tc>
        <w:tc>
          <w:tcPr>
            <w:tcW w:w="1772" w:type="pct"/>
          </w:tcPr>
          <w:p w14:paraId="674C44E5">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0.174</w:t>
            </w:r>
          </w:p>
        </w:tc>
      </w:tr>
      <w:tr w14:paraId="7CB30071">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6" w:type="pct"/>
          </w:tcPr>
          <w:p w14:paraId="3334B38A">
            <w:pPr>
              <w:autoSpaceDE w:val="0"/>
              <w:autoSpaceDN w:val="0"/>
              <w:adjustRightInd w:val="0"/>
              <w:jc w:val="left"/>
              <w:rPr>
                <w:rFonts w:ascii="Times New Roman" w:hAnsi="Times New Roman" w:eastAsia="宋体" w:cs="Times New Roman"/>
                <w:kern w:val="0"/>
                <w:szCs w:val="21"/>
              </w:rPr>
            </w:pPr>
            <w:r>
              <w:rPr>
                <w:rFonts w:ascii="Times New Roman" w:hAnsi="Times New Roman" w:eastAsia="宋体" w:cs="Times New Roman"/>
                <w:kern w:val="0"/>
                <w:szCs w:val="21"/>
              </w:rPr>
              <w:t>工龄</w:t>
            </w:r>
          </w:p>
        </w:tc>
        <w:tc>
          <w:tcPr>
            <w:tcW w:w="1772" w:type="pct"/>
          </w:tcPr>
          <w:p w14:paraId="07D89678">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0.053</w:t>
            </w:r>
          </w:p>
        </w:tc>
        <w:tc>
          <w:tcPr>
            <w:tcW w:w="1772" w:type="pct"/>
          </w:tcPr>
          <w:p w14:paraId="1B112B33">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-0.050</w:t>
            </w:r>
          </w:p>
        </w:tc>
      </w:tr>
      <w:tr w14:paraId="70BB1CC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6" w:type="pct"/>
          </w:tcPr>
          <w:p w14:paraId="5A38397B">
            <w:pPr>
              <w:autoSpaceDE w:val="0"/>
              <w:autoSpaceDN w:val="0"/>
              <w:adjustRightInd w:val="0"/>
              <w:jc w:val="left"/>
              <w:rPr>
                <w:rFonts w:ascii="Times New Roman" w:hAnsi="Times New Roman" w:eastAsia="宋体" w:cs="Times New Roman"/>
                <w:kern w:val="0"/>
                <w:szCs w:val="21"/>
              </w:rPr>
            </w:pPr>
            <w:r>
              <w:rPr>
                <w:rFonts w:ascii="Times New Roman" w:hAnsi="Times New Roman" w:eastAsia="宋体" w:cs="Times New Roman"/>
                <w:kern w:val="0"/>
                <w:szCs w:val="21"/>
              </w:rPr>
              <w:t>常数项</w:t>
            </w:r>
          </w:p>
        </w:tc>
        <w:tc>
          <w:tcPr>
            <w:tcW w:w="1772" w:type="pct"/>
          </w:tcPr>
          <w:p w14:paraId="3A021247">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3.275</w:t>
            </w:r>
            <w:r>
              <w:rPr>
                <w:rFonts w:ascii="Times New Roman" w:hAnsi="Times New Roman" w:eastAsia="宋体" w:cs="Times New Roman"/>
                <w:kern w:val="0"/>
                <w:szCs w:val="21"/>
                <w:vertAlign w:val="superscript"/>
              </w:rPr>
              <w:t>**</w:t>
            </w:r>
          </w:p>
        </w:tc>
        <w:tc>
          <w:tcPr>
            <w:tcW w:w="1772" w:type="pct"/>
          </w:tcPr>
          <w:p w14:paraId="7C840B86">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1.704</w:t>
            </w:r>
            <w:r>
              <w:rPr>
                <w:rFonts w:ascii="Times New Roman" w:hAnsi="Times New Roman" w:eastAsia="宋体" w:cs="Times New Roman"/>
                <w:kern w:val="0"/>
                <w:szCs w:val="21"/>
                <w:vertAlign w:val="superscript"/>
              </w:rPr>
              <w:t>*</w:t>
            </w:r>
          </w:p>
        </w:tc>
      </w:tr>
      <w:tr w14:paraId="65AF903C">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6" w:type="pct"/>
          </w:tcPr>
          <w:p w14:paraId="3AE02DC8">
            <w:pPr>
              <w:autoSpaceDE w:val="0"/>
              <w:autoSpaceDN w:val="0"/>
              <w:adjustRightInd w:val="0"/>
              <w:jc w:val="left"/>
              <w:rPr>
                <w:rFonts w:ascii="Times New Roman" w:hAnsi="Times New Roman" w:eastAsia="宋体" w:cs="Times New Roman"/>
                <w:kern w:val="0"/>
                <w:szCs w:val="21"/>
              </w:rPr>
            </w:pPr>
            <w:r>
              <w:rPr>
                <w:rFonts w:ascii="Times New Roman" w:hAnsi="Times New Roman" w:eastAsia="宋体" w:cs="Times New Roman"/>
                <w:kern w:val="0"/>
                <w:szCs w:val="21"/>
              </w:rPr>
              <w:t>样本数</w:t>
            </w:r>
          </w:p>
        </w:tc>
        <w:tc>
          <w:tcPr>
            <w:tcW w:w="1772" w:type="pct"/>
          </w:tcPr>
          <w:p w14:paraId="45491CA9">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85</w:t>
            </w:r>
          </w:p>
        </w:tc>
        <w:tc>
          <w:tcPr>
            <w:tcW w:w="1772" w:type="pct"/>
          </w:tcPr>
          <w:p w14:paraId="20DD526B">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kern w:val="0"/>
                <w:szCs w:val="21"/>
              </w:rPr>
              <w:t>89</w:t>
            </w:r>
          </w:p>
        </w:tc>
      </w:tr>
      <w:tr w14:paraId="30BEF334">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6" w:type="pct"/>
          </w:tcPr>
          <w:p w14:paraId="1015DFC7">
            <w:pPr>
              <w:autoSpaceDE w:val="0"/>
              <w:autoSpaceDN w:val="0"/>
              <w:adjustRightInd w:val="0"/>
              <w:jc w:val="left"/>
              <w:rPr>
                <w:rFonts w:ascii="Times New Roman" w:hAnsi="Times New Roman" w:eastAsia="宋体" w:cs="Times New Roman"/>
                <w:kern w:val="0"/>
                <w:szCs w:val="21"/>
              </w:rPr>
            </w:pPr>
            <w:r>
              <w:rPr>
                <w:rFonts w:ascii="Times New Roman" w:hAnsi="Times New Roman" w:eastAsia="宋体" w:cs="Times New Roman"/>
                <w:iCs/>
                <w:kern w:val="0"/>
                <w:szCs w:val="21"/>
              </w:rPr>
              <w:t>F</w:t>
            </w:r>
          </w:p>
        </w:tc>
        <w:tc>
          <w:tcPr>
            <w:tcW w:w="1772" w:type="pct"/>
          </w:tcPr>
          <w:p w14:paraId="32367EBB">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szCs w:val="21"/>
              </w:rPr>
              <w:t>1.80</w:t>
            </w:r>
          </w:p>
        </w:tc>
        <w:tc>
          <w:tcPr>
            <w:tcW w:w="1772" w:type="pct"/>
          </w:tcPr>
          <w:p w14:paraId="6FA89091">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szCs w:val="21"/>
              </w:rPr>
              <w:t>4.47</w:t>
            </w:r>
          </w:p>
        </w:tc>
      </w:tr>
      <w:tr w14:paraId="1B32E466">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6" w:type="pct"/>
          </w:tcPr>
          <w:p w14:paraId="030F2EFE">
            <w:pPr>
              <w:autoSpaceDE w:val="0"/>
              <w:autoSpaceDN w:val="0"/>
              <w:adjustRightInd w:val="0"/>
              <w:jc w:val="left"/>
              <w:rPr>
                <w:rFonts w:ascii="Times New Roman" w:hAnsi="Times New Roman" w:eastAsia="宋体" w:cs="Times New Roman"/>
                <w:kern w:val="0"/>
                <w:szCs w:val="21"/>
              </w:rPr>
            </w:pPr>
            <w:r>
              <w:rPr>
                <w:rFonts w:ascii="Times New Roman" w:hAnsi="Times New Roman" w:eastAsia="宋体" w:cs="Times New Roman"/>
                <w:iCs/>
                <w:kern w:val="0"/>
                <w:szCs w:val="21"/>
              </w:rPr>
              <w:t>R</w:t>
            </w:r>
            <w:r>
              <w:rPr>
                <w:rFonts w:ascii="Times New Roman" w:hAnsi="Times New Roman" w:eastAsia="宋体" w:cs="Times New Roman"/>
                <w:iCs/>
                <w:kern w:val="0"/>
                <w:szCs w:val="21"/>
                <w:vertAlign w:val="superscript"/>
              </w:rPr>
              <w:t>2</w:t>
            </w:r>
          </w:p>
        </w:tc>
        <w:tc>
          <w:tcPr>
            <w:tcW w:w="1772" w:type="pct"/>
          </w:tcPr>
          <w:p w14:paraId="788A843C">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szCs w:val="21"/>
              </w:rPr>
              <w:t>0.102</w:t>
            </w:r>
          </w:p>
        </w:tc>
        <w:tc>
          <w:tcPr>
            <w:tcW w:w="1772" w:type="pct"/>
          </w:tcPr>
          <w:p w14:paraId="74FFFA51">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szCs w:val="21"/>
              </w:rPr>
              <w:t>0.212</w:t>
            </w:r>
          </w:p>
        </w:tc>
      </w:tr>
      <w:tr w14:paraId="7E3DD910">
        <w:tblPrEx>
          <w:tblBorders>
            <w:top w:val="single" w:color="auto" w:sz="4" w:space="0"/>
            <w:left w:val="none" w:color="auto" w:sz="0" w:space="0"/>
            <w:bottom w:val="single" w:color="auto" w:sz="4" w:space="0"/>
            <w:right w:val="none" w:color="auto" w:sz="0" w:space="0"/>
            <w:insideH w:val="single" w:color="auto" w:sz="4" w:space="0"/>
            <w:insideV w:val="single" w:color="auto" w:sz="4" w:space="0"/>
          </w:tblBorders>
          <w:tblCellMar>
            <w:top w:w="0" w:type="dxa"/>
            <w:left w:w="108" w:type="dxa"/>
            <w:bottom w:w="0" w:type="dxa"/>
            <w:right w:w="108" w:type="dxa"/>
          </w:tblCellMar>
        </w:tblPrEx>
        <w:tc>
          <w:tcPr>
            <w:tcW w:w="1456" w:type="pct"/>
          </w:tcPr>
          <w:p w14:paraId="1B3D44EF">
            <w:pPr>
              <w:autoSpaceDE w:val="0"/>
              <w:autoSpaceDN w:val="0"/>
              <w:adjustRightInd w:val="0"/>
              <w:jc w:val="left"/>
              <w:rPr>
                <w:rFonts w:ascii="Times New Roman" w:hAnsi="Times New Roman" w:eastAsia="宋体" w:cs="Times New Roman"/>
                <w:kern w:val="0"/>
                <w:szCs w:val="21"/>
              </w:rPr>
            </w:pPr>
            <w:r>
              <w:rPr>
                <w:rFonts w:ascii="Times New Roman" w:hAnsi="Times New Roman" w:eastAsia="宋体" w:cs="Times New Roman"/>
                <w:iCs/>
                <w:kern w:val="0"/>
                <w:szCs w:val="21"/>
              </w:rPr>
              <w:t>A-R</w:t>
            </w:r>
            <w:r>
              <w:rPr>
                <w:rFonts w:ascii="Times New Roman" w:hAnsi="Times New Roman" w:eastAsia="宋体" w:cs="Times New Roman"/>
                <w:iCs/>
                <w:kern w:val="0"/>
                <w:szCs w:val="21"/>
                <w:vertAlign w:val="superscript"/>
              </w:rPr>
              <w:t>2</w:t>
            </w:r>
          </w:p>
        </w:tc>
        <w:tc>
          <w:tcPr>
            <w:tcW w:w="1772" w:type="pct"/>
          </w:tcPr>
          <w:p w14:paraId="188A5753">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szCs w:val="21"/>
              </w:rPr>
              <w:t>0.046</w:t>
            </w:r>
          </w:p>
        </w:tc>
        <w:tc>
          <w:tcPr>
            <w:tcW w:w="1772" w:type="pct"/>
          </w:tcPr>
          <w:p w14:paraId="0E44BE1B">
            <w:pPr>
              <w:autoSpaceDE w:val="0"/>
              <w:autoSpaceDN w:val="0"/>
              <w:adjustRightInd w:val="0"/>
              <w:jc w:val="center"/>
              <w:rPr>
                <w:rFonts w:ascii="Times New Roman" w:hAnsi="Times New Roman" w:eastAsia="宋体" w:cs="Times New Roman"/>
                <w:kern w:val="0"/>
                <w:szCs w:val="21"/>
              </w:rPr>
            </w:pPr>
            <w:r>
              <w:rPr>
                <w:rFonts w:ascii="Times New Roman" w:hAnsi="Times New Roman" w:eastAsia="宋体" w:cs="Times New Roman"/>
                <w:szCs w:val="21"/>
              </w:rPr>
              <w:t>0.165</w:t>
            </w:r>
          </w:p>
        </w:tc>
      </w:tr>
    </w:tbl>
    <w:p w14:paraId="5E1A4118">
      <w:pPr>
        <w:spacing w:line="360" w:lineRule="exact"/>
        <w:rPr>
          <w:rFonts w:ascii="宋体" w:hAnsi="宋体" w:eastAsia="宋体"/>
        </w:rPr>
      </w:pPr>
      <w:r>
        <w:rPr>
          <w:rFonts w:hint="eastAsia" w:ascii="Times New Roman" w:hAnsi="Times New Roman" w:eastAsia="宋体" w:cs="Times New Roman"/>
          <w:kern w:val="0"/>
          <w:sz w:val="18"/>
          <w:szCs w:val="18"/>
        </w:rPr>
        <w:t>注：</w:t>
      </w:r>
      <w:r>
        <w:rPr>
          <w:rFonts w:ascii="Times New Roman" w:hAnsi="Times New Roman" w:eastAsia="宋体" w:cs="Times New Roman"/>
          <w:kern w:val="0"/>
          <w:sz w:val="18"/>
          <w:szCs w:val="18"/>
          <w:vertAlign w:val="superscript"/>
        </w:rPr>
        <w:t>*</w:t>
      </w:r>
      <w:bookmarkStart w:id="28" w:name="OLE_LINK2"/>
      <w:r>
        <w:rPr>
          <w:rFonts w:hint="eastAsia" w:ascii="Times New Roman" w:hAnsi="Times New Roman" w:eastAsia="宋体" w:cs="Times New Roman"/>
          <w:kern w:val="0"/>
          <w:sz w:val="18"/>
          <w:szCs w:val="18"/>
        </w:rPr>
        <w:t>表示</w:t>
      </w:r>
      <w:bookmarkEnd w:id="28"/>
      <w:r>
        <w:rPr>
          <w:rFonts w:ascii="Times New Roman" w:hAnsi="Times New Roman" w:eastAsia="宋体" w:cs="Times New Roman"/>
          <w:i/>
          <w:kern w:val="0"/>
          <w:sz w:val="18"/>
          <w:szCs w:val="18"/>
        </w:rPr>
        <w:t>p</w:t>
      </w:r>
      <w:r>
        <w:rPr>
          <w:rFonts w:ascii="Times New Roman" w:hAnsi="Times New Roman" w:eastAsia="宋体" w:cs="Times New Roman"/>
          <w:kern w:val="0"/>
          <w:sz w:val="18"/>
          <w:szCs w:val="18"/>
        </w:rPr>
        <w:t>&lt;0.05，</w:t>
      </w:r>
      <w:bookmarkStart w:id="29" w:name="OLE_LINK153"/>
      <w:bookmarkStart w:id="30" w:name="OLE_LINK156"/>
      <w:r>
        <w:rPr>
          <w:rFonts w:ascii="Times New Roman" w:hAnsi="Times New Roman" w:eastAsia="宋体" w:cs="Times New Roman"/>
          <w:kern w:val="0"/>
          <w:sz w:val="18"/>
          <w:szCs w:val="18"/>
          <w:vertAlign w:val="superscript"/>
        </w:rPr>
        <w:t>*</w:t>
      </w:r>
      <w:bookmarkEnd w:id="29"/>
      <w:bookmarkEnd w:id="30"/>
      <w:r>
        <w:rPr>
          <w:rFonts w:ascii="Times New Roman" w:hAnsi="Times New Roman" w:eastAsia="宋体" w:cs="Times New Roman"/>
          <w:kern w:val="0"/>
          <w:sz w:val="18"/>
          <w:szCs w:val="18"/>
          <w:vertAlign w:val="superscript"/>
        </w:rPr>
        <w:t>*</w:t>
      </w:r>
      <w:r>
        <w:rPr>
          <w:rFonts w:hint="eastAsia" w:ascii="Times New Roman" w:hAnsi="Times New Roman" w:eastAsia="宋体" w:cs="Times New Roman"/>
          <w:kern w:val="0"/>
          <w:sz w:val="18"/>
          <w:szCs w:val="18"/>
        </w:rPr>
        <w:t>表示</w:t>
      </w:r>
      <w:r>
        <w:rPr>
          <w:rFonts w:ascii="Times New Roman" w:hAnsi="Times New Roman" w:eastAsia="宋体" w:cs="Times New Roman"/>
          <w:i/>
          <w:kern w:val="0"/>
          <w:sz w:val="18"/>
          <w:szCs w:val="18"/>
        </w:rPr>
        <w:t>p</w:t>
      </w:r>
      <w:r>
        <w:rPr>
          <w:rFonts w:ascii="Times New Roman" w:hAnsi="Times New Roman" w:eastAsia="宋体" w:cs="Times New Roman"/>
          <w:kern w:val="0"/>
          <w:sz w:val="18"/>
          <w:szCs w:val="18"/>
        </w:rPr>
        <w:t>&lt;0.01</w:t>
      </w:r>
      <w:r>
        <w:rPr>
          <w:rFonts w:hint="eastAsia" w:ascii="Times New Roman" w:hAnsi="Times New Roman" w:eastAsia="宋体" w:cs="Times New Roman"/>
          <w:kern w:val="0"/>
          <w:sz w:val="18"/>
          <w:szCs w:val="18"/>
        </w:rPr>
        <w:t>，</w:t>
      </w:r>
      <w:r>
        <w:rPr>
          <w:rFonts w:ascii="Times New Roman" w:hAnsi="Times New Roman" w:eastAsia="宋体" w:cs="Times New Roman"/>
          <w:kern w:val="0"/>
          <w:sz w:val="18"/>
          <w:szCs w:val="18"/>
          <w:vertAlign w:val="superscript"/>
        </w:rPr>
        <w:t>***</w:t>
      </w:r>
      <w:r>
        <w:rPr>
          <w:rFonts w:hint="eastAsia" w:ascii="Times New Roman" w:hAnsi="Times New Roman" w:eastAsia="宋体" w:cs="Times New Roman"/>
          <w:kern w:val="0"/>
          <w:sz w:val="18"/>
          <w:szCs w:val="18"/>
        </w:rPr>
        <w:t>表示</w:t>
      </w:r>
      <w:r>
        <w:rPr>
          <w:rFonts w:ascii="Times New Roman" w:hAnsi="Times New Roman" w:eastAsia="宋体" w:cs="Times New Roman"/>
          <w:i/>
          <w:kern w:val="0"/>
          <w:sz w:val="18"/>
          <w:szCs w:val="18"/>
        </w:rPr>
        <w:t>p</w:t>
      </w:r>
      <w:r>
        <w:rPr>
          <w:rFonts w:ascii="Times New Roman" w:hAnsi="Times New Roman" w:eastAsia="宋体" w:cs="Times New Roman"/>
          <w:kern w:val="0"/>
          <w:sz w:val="18"/>
          <w:szCs w:val="18"/>
        </w:rPr>
        <w:t>&lt;0.001</w:t>
      </w:r>
    </w:p>
    <w:p w14:paraId="711AA9AA">
      <w:pPr>
        <w:spacing w:line="360" w:lineRule="exact"/>
        <w:rPr>
          <w:rFonts w:ascii="宋体" w:hAnsi="宋体" w:eastAsia="宋体"/>
          <w:b/>
        </w:rPr>
      </w:pPr>
    </w:p>
    <w:p w14:paraId="76D7B3B9">
      <w:pPr>
        <w:spacing w:line="360" w:lineRule="exact"/>
        <w:rPr>
          <w:rFonts w:ascii="宋体" w:hAnsi="宋体" w:eastAsia="宋体"/>
          <w:b/>
        </w:rPr>
      </w:pPr>
    </w:p>
    <w:p w14:paraId="204AA909">
      <w:pPr>
        <w:spacing w:line="360" w:lineRule="exact"/>
        <w:rPr>
          <w:rFonts w:ascii="宋体" w:hAnsi="宋体" w:eastAsia="宋体"/>
          <w:b/>
        </w:rPr>
      </w:pPr>
    </w:p>
    <w:p w14:paraId="15839D28">
      <w:pPr>
        <w:spacing w:line="360" w:lineRule="exact"/>
        <w:rPr>
          <w:rFonts w:ascii="宋体" w:hAnsi="宋体" w:eastAsia="宋体"/>
          <w:b/>
        </w:rPr>
      </w:pPr>
    </w:p>
    <w:p w14:paraId="6AE1BD9E">
      <w:pPr>
        <w:spacing w:line="360" w:lineRule="exact"/>
        <w:rPr>
          <w:rFonts w:ascii="宋体" w:hAnsi="宋体" w:eastAsia="宋体"/>
          <w:b/>
        </w:rPr>
      </w:pPr>
    </w:p>
    <w:p w14:paraId="7EDB7A02">
      <w:pPr>
        <w:spacing w:line="360" w:lineRule="exact"/>
        <w:rPr>
          <w:rFonts w:ascii="宋体" w:hAnsi="宋体" w:eastAsia="宋体"/>
          <w:b/>
        </w:rPr>
      </w:pPr>
      <w:r>
        <w:rPr>
          <w:rFonts w:hint="eastAsia" w:ascii="宋体" w:hAnsi="宋体" w:eastAsia="宋体"/>
          <w:b/>
        </w:rPr>
        <w:t>附录</w:t>
      </w:r>
      <w:r>
        <w:rPr>
          <w:rFonts w:ascii="宋体" w:hAnsi="宋体" w:eastAsia="宋体"/>
          <w:b/>
        </w:rPr>
        <w:t xml:space="preserve">3 </w:t>
      </w:r>
      <w:r>
        <w:rPr>
          <w:rFonts w:hint="eastAsia" w:ascii="宋体" w:hAnsi="宋体" w:eastAsia="宋体"/>
          <w:b/>
        </w:rPr>
        <w:t>调研过程补充说明</w:t>
      </w:r>
    </w:p>
    <w:p w14:paraId="3FFB32E2">
      <w:pPr>
        <w:spacing w:line="360" w:lineRule="exact"/>
        <w:ind w:firstLine="422" w:firstLineChars="200"/>
        <w:rPr>
          <w:rFonts w:ascii="宋体" w:hAnsi="宋体" w:eastAsia="宋体"/>
          <w:b/>
        </w:rPr>
      </w:pPr>
      <w:bookmarkStart w:id="31" w:name="OLE_LINK26"/>
      <w:bookmarkStart w:id="32" w:name="OLE_LINK27"/>
      <w:bookmarkStart w:id="33" w:name="OLE_LINK4"/>
      <w:r>
        <w:rPr>
          <w:rFonts w:ascii="宋体" w:hAnsi="宋体" w:eastAsia="宋体"/>
          <w:b/>
        </w:rPr>
        <w:t>1.</w:t>
      </w:r>
      <w:bookmarkEnd w:id="31"/>
      <w:bookmarkEnd w:id="32"/>
      <w:r>
        <w:rPr>
          <w:rFonts w:hint="eastAsia" w:ascii="宋体" w:hAnsi="宋体" w:eastAsia="宋体"/>
          <w:b/>
        </w:rPr>
        <w:t>采用在线问卷采集数据的原因</w:t>
      </w:r>
    </w:p>
    <w:bookmarkEnd w:id="33"/>
    <w:p w14:paraId="1AD00919">
      <w:pPr>
        <w:spacing w:line="360" w:lineRule="exact"/>
        <w:ind w:firstLine="420" w:firstLineChars="200"/>
        <w:rPr>
          <w:rFonts w:ascii="宋体" w:hAnsi="宋体" w:eastAsia="宋体"/>
        </w:rPr>
      </w:pPr>
      <w:r>
        <w:rPr>
          <w:rFonts w:ascii="宋体" w:hAnsi="宋体" w:eastAsia="宋体"/>
        </w:rPr>
        <w:t>在数字时代背景下，网络闲逛已成为职场中一种普遍而独特的行为现象，其行为本身便深植于数字化使用场景。因此，研究网络闲逛对员工创造力的影响，理应采用与其行为属性相契合的研究方法，以更贴合现实地捕捉其特征与心理机制。本研究采用在线问卷的方式进行数据采集，</w:t>
      </w:r>
      <w:r>
        <w:rPr>
          <w:rFonts w:hint="eastAsia" w:ascii="宋体" w:hAnsi="宋体" w:eastAsia="宋体"/>
        </w:rPr>
        <w:t>存在如下优势：</w:t>
      </w:r>
    </w:p>
    <w:p w14:paraId="7E9FF26F">
      <w:pPr>
        <w:spacing w:line="360" w:lineRule="exact"/>
        <w:ind w:firstLine="420" w:firstLineChars="200"/>
        <w:rPr>
          <w:rFonts w:ascii="宋体" w:hAnsi="宋体" w:eastAsia="宋体"/>
        </w:rPr>
      </w:pPr>
      <w:r>
        <w:rPr>
          <w:rFonts w:hint="eastAsia" w:ascii="宋体" w:hAnsi="宋体" w:eastAsia="宋体"/>
        </w:rPr>
        <w:t>（1）</w:t>
      </w:r>
      <w:r>
        <w:rPr>
          <w:rFonts w:ascii="宋体" w:hAnsi="宋体" w:eastAsia="宋体"/>
        </w:rPr>
        <w:t>体现研究方法与研究主题</w:t>
      </w:r>
      <w:r>
        <w:rPr>
          <w:rFonts w:hint="eastAsia" w:ascii="宋体" w:hAnsi="宋体" w:eastAsia="宋体"/>
        </w:rPr>
        <w:t>的</w:t>
      </w:r>
      <w:r>
        <w:rPr>
          <w:rFonts w:ascii="宋体" w:hAnsi="宋体" w:eastAsia="宋体"/>
        </w:rPr>
        <w:t>逻辑一致性</w:t>
      </w:r>
    </w:p>
    <w:p w14:paraId="6B2CCB58">
      <w:pPr>
        <w:spacing w:line="360" w:lineRule="exact"/>
        <w:ind w:firstLine="420" w:firstLineChars="200"/>
        <w:rPr>
          <w:rFonts w:ascii="宋体" w:hAnsi="宋体" w:eastAsia="宋体"/>
        </w:rPr>
      </w:pPr>
      <w:r>
        <w:rPr>
          <w:rFonts w:ascii="宋体" w:hAnsi="宋体" w:eastAsia="宋体"/>
        </w:rPr>
        <w:t>网络闲逛本身就发生在数字设备和网络平台中，员工通过移动设备或办公终端实现网络访问。通过在线问卷形式发放调查工具更容易覆盖真实的网络使用群体，模拟出其平日使用网络的情境，增强被试的回应真实性和情境沉浸感。采用在线问卷方式也是数字化研究工具与数字化研究对象之间</w:t>
      </w:r>
      <w:r>
        <w:rPr>
          <w:rFonts w:hint="eastAsia" w:ascii="宋体" w:hAnsi="宋体" w:eastAsia="宋体"/>
        </w:rPr>
        <w:t>的</w:t>
      </w:r>
      <w:r>
        <w:rPr>
          <w:rFonts w:ascii="宋体" w:hAnsi="宋体" w:eastAsia="宋体"/>
        </w:rPr>
        <w:t>互构过程。网络闲逛既是数字工作环境中的产物，也在一定程度上反映员工对数字媒介的态度与使用模式。</w:t>
      </w:r>
      <w:r>
        <w:rPr>
          <w:rFonts w:hint="eastAsia" w:ascii="宋体" w:hAnsi="宋体" w:eastAsia="宋体"/>
        </w:rPr>
        <w:t>数据采集</w:t>
      </w:r>
      <w:r>
        <w:rPr>
          <w:rFonts w:ascii="宋体" w:hAnsi="宋体" w:eastAsia="宋体"/>
        </w:rPr>
        <w:t>的数字化不仅提高研究效率，也体现出对研究对象</w:t>
      </w:r>
      <w:r>
        <w:rPr>
          <w:rFonts w:hint="eastAsia" w:ascii="宋体" w:hAnsi="宋体" w:eastAsia="宋体"/>
        </w:rPr>
        <w:t>行为模式的</w:t>
      </w:r>
      <w:r>
        <w:rPr>
          <w:rFonts w:ascii="宋体" w:hAnsi="宋体" w:eastAsia="宋体"/>
        </w:rPr>
        <w:t>尊重。因此，在线问卷的采用不仅是出于操作便利的考虑，更是与本研究主题“网络闲逛”在概念与方法上的深度契合。</w:t>
      </w:r>
    </w:p>
    <w:p w14:paraId="74E76773">
      <w:pPr>
        <w:spacing w:line="360" w:lineRule="exact"/>
        <w:ind w:firstLine="420" w:firstLineChars="200"/>
        <w:rPr>
          <w:rFonts w:ascii="宋体" w:hAnsi="宋体" w:eastAsia="宋体"/>
        </w:rPr>
      </w:pPr>
      <w:r>
        <w:rPr>
          <w:rFonts w:hint="eastAsia" w:ascii="宋体" w:hAnsi="宋体" w:eastAsia="宋体"/>
        </w:rPr>
        <w:t>（2）</w:t>
      </w:r>
      <w:bookmarkStart w:id="34" w:name="OLE_LINK1"/>
      <w:bookmarkStart w:id="35" w:name="OLE_LINK3"/>
      <w:r>
        <w:rPr>
          <w:rFonts w:hint="eastAsia" w:ascii="宋体" w:hAnsi="宋体" w:eastAsia="宋体"/>
        </w:rPr>
        <w:t>减轻员工作答的社会称许性偏差</w:t>
      </w:r>
    </w:p>
    <w:p w14:paraId="6C78AEB2">
      <w:pPr>
        <w:spacing w:line="360" w:lineRule="exact"/>
        <w:ind w:firstLine="420" w:firstLineChars="200"/>
        <w:rPr>
          <w:rFonts w:ascii="宋体" w:hAnsi="宋体" w:eastAsia="宋体"/>
        </w:rPr>
      </w:pPr>
      <w:r>
        <w:rPr>
          <w:rFonts w:ascii="宋体" w:hAnsi="宋体" w:eastAsia="宋体"/>
        </w:rPr>
        <w:t>网络闲逛行为在职场中虽普遍存在，但常被视为“磨洋工”或缺乏职业素养的表现，带有一定的负面标签。在调查此类敏感或带有社会负面评价的行为时，受访者极易受到社会称许性偏差的影响，倾向于做出更符合社会规范和组织期待的回答，从而影响数据的真实性与有效性。相较于</w:t>
      </w:r>
      <w:r>
        <w:rPr>
          <w:rFonts w:hint="eastAsia" w:ascii="宋体" w:hAnsi="宋体" w:eastAsia="宋体"/>
        </w:rPr>
        <w:t>现场的</w:t>
      </w:r>
      <w:r>
        <w:rPr>
          <w:rFonts w:ascii="宋体" w:hAnsi="宋体" w:eastAsia="宋体"/>
        </w:rPr>
        <w:t>纸质问卷，在线问卷提供了更高程度匿名性和心理安全感，有助于缓解受访者自我防御心理。</w:t>
      </w:r>
      <w:r>
        <w:rPr>
          <w:rFonts w:hint="eastAsia" w:ascii="宋体" w:hAnsi="宋体" w:eastAsia="宋体"/>
        </w:rPr>
        <w:t>其</w:t>
      </w:r>
      <w:r>
        <w:rPr>
          <w:rFonts w:ascii="宋体" w:hAnsi="宋体" w:eastAsia="宋体"/>
        </w:rPr>
        <w:t>可以在非正式环境中，自主选择时间和地点作答，减少面对研究人员或组织权威的压力，更坦率地报告真实行为和感受。这种去情境化、去监督化的环境，有效降低了社会评价的干扰，提升数据可信度与有效性。因此，对于网络闲逛这样具有一定“隐蔽性”与“敏感性”的职场行为，采用在线问卷不仅符合行为发生的媒介特征，也在研究伦理和方法论上更为科学与合理。</w:t>
      </w:r>
    </w:p>
    <w:p w14:paraId="6CD2CFAF">
      <w:pPr>
        <w:spacing w:line="360" w:lineRule="exact"/>
        <w:ind w:firstLine="422" w:firstLineChars="200"/>
        <w:rPr>
          <w:rFonts w:ascii="宋体" w:hAnsi="宋体" w:eastAsia="宋体"/>
          <w:b/>
        </w:rPr>
      </w:pPr>
      <w:r>
        <w:rPr>
          <w:rFonts w:ascii="宋体" w:hAnsi="宋体" w:eastAsia="宋体"/>
          <w:b/>
        </w:rPr>
        <w:t>2.基于</w:t>
      </w:r>
      <w:r>
        <w:rPr>
          <w:rFonts w:hint="eastAsia" w:ascii="宋体" w:hAnsi="宋体" w:eastAsia="宋体"/>
          <w:b/>
        </w:rPr>
        <w:t>社会</w:t>
      </w:r>
      <w:r>
        <w:rPr>
          <w:rFonts w:ascii="宋体" w:hAnsi="宋体" w:eastAsia="宋体"/>
          <w:b/>
        </w:rPr>
        <w:t>关系</w:t>
      </w:r>
      <w:r>
        <w:rPr>
          <w:rFonts w:hint="eastAsia" w:ascii="宋体" w:hAnsi="宋体" w:eastAsia="宋体"/>
          <w:b/>
        </w:rPr>
        <w:t>的“问卷星+微信”定向数据采集</w:t>
      </w:r>
    </w:p>
    <w:bookmarkEnd w:id="34"/>
    <w:bookmarkEnd w:id="35"/>
    <w:p w14:paraId="37C55FBB">
      <w:pPr>
        <w:spacing w:line="360" w:lineRule="exact"/>
        <w:ind w:firstLine="420" w:firstLineChars="200"/>
        <w:rPr>
          <w:rFonts w:ascii="宋体" w:hAnsi="宋体" w:eastAsia="宋体"/>
        </w:rPr>
      </w:pPr>
      <w:bookmarkStart w:id="36" w:name="OLE_LINK21"/>
      <w:bookmarkStart w:id="37" w:name="OLE_LINK22"/>
      <w:r>
        <w:rPr>
          <w:rFonts w:hint="eastAsia" w:ascii="宋体" w:hAnsi="宋体" w:eastAsia="宋体"/>
        </w:rPr>
        <w:t>由于较难</w:t>
      </w:r>
      <w:r>
        <w:rPr>
          <w:rFonts w:ascii="宋体" w:hAnsi="宋体" w:eastAsia="宋体"/>
        </w:rPr>
        <w:t>通过正式组织途径获取样本，</w:t>
      </w:r>
      <w:r>
        <w:rPr>
          <w:rFonts w:hint="eastAsia" w:ascii="宋体" w:hAnsi="宋体" w:eastAsia="宋体"/>
        </w:rPr>
        <w:t>本研究凭借</w:t>
      </w:r>
      <w:r>
        <w:rPr>
          <w:rFonts w:ascii="宋体" w:hAnsi="宋体" w:eastAsia="宋体"/>
        </w:rPr>
        <w:t>信任基础</w:t>
      </w:r>
      <w:r>
        <w:rPr>
          <w:rFonts w:hint="eastAsia" w:ascii="宋体" w:hAnsi="宋体" w:eastAsia="宋体"/>
        </w:rPr>
        <w:t>，</w:t>
      </w:r>
      <w:r>
        <w:rPr>
          <w:rFonts w:ascii="宋体" w:hAnsi="宋体" w:eastAsia="宋体"/>
        </w:rPr>
        <w:t>依托社会私人关系网络（如校友、亲戚、同学）进入目标群体。数据采集</w:t>
      </w:r>
      <w:r>
        <w:rPr>
          <w:rFonts w:hint="eastAsia" w:ascii="宋体" w:hAnsi="宋体" w:eastAsia="宋体"/>
        </w:rPr>
        <w:t>采用</w:t>
      </w:r>
      <w:r>
        <w:rPr>
          <w:rFonts w:ascii="宋体" w:hAnsi="宋体" w:eastAsia="宋体"/>
        </w:rPr>
        <w:t>“社会关系介入+主管转发+手机号匿名匹配”的方法。</w:t>
      </w:r>
      <w:r>
        <w:rPr>
          <w:rFonts w:hint="eastAsia" w:ascii="宋体" w:hAnsi="宋体" w:eastAsia="宋体"/>
        </w:rPr>
        <w:t>具体采取以下三级委托模式：</w:t>
      </w:r>
    </w:p>
    <w:p w14:paraId="0280DB32">
      <w:pPr>
        <w:spacing w:line="360" w:lineRule="exact"/>
        <w:ind w:firstLine="420" w:firstLineChars="200"/>
        <w:rPr>
          <w:rFonts w:ascii="宋体" w:hAnsi="宋体" w:eastAsia="宋体"/>
        </w:rPr>
      </w:pPr>
      <w:bookmarkStart w:id="38" w:name="OLE_LINK28"/>
      <w:r>
        <w:rPr>
          <w:rFonts w:hint="eastAsia" w:ascii="宋体" w:hAnsi="宋体" w:eastAsia="宋体"/>
        </w:rPr>
        <w:t>（1）</w:t>
      </w:r>
      <w:r>
        <w:rPr>
          <w:rFonts w:ascii="宋体" w:hAnsi="宋体" w:eastAsia="宋体"/>
        </w:rPr>
        <w:t>本研究未通过企业正式渠道获取样本，首先通过私人关系联系</w:t>
      </w:r>
      <w:r>
        <w:rPr>
          <w:rFonts w:hint="eastAsia" w:ascii="宋体" w:hAnsi="宋体" w:eastAsia="宋体"/>
        </w:rPr>
        <w:t>到6位</w:t>
      </w:r>
      <w:r>
        <w:rPr>
          <w:rFonts w:ascii="宋体" w:hAnsi="宋体" w:eastAsia="宋体"/>
        </w:rPr>
        <w:t>高技术制造企业的中基层管理者作为“种子样本”，在其协助下邀请其所在企业的下属参与问卷填写，构建上下级配对数据。该方式</w:t>
      </w:r>
      <w:r>
        <w:rPr>
          <w:rFonts w:hint="eastAsia" w:ascii="宋体" w:hAnsi="宋体" w:eastAsia="宋体"/>
        </w:rPr>
        <w:t>在调研资源局限的情景下</w:t>
      </w:r>
      <w:r>
        <w:rPr>
          <w:rFonts w:ascii="宋体" w:hAnsi="宋体" w:eastAsia="宋体"/>
        </w:rPr>
        <w:t>具有较强的现实可行性，既提高了员工参与的意愿和数据的匹配效率，也有效缓解了因调查主题涉及网络闲逛等敏感行为而可能产生的社会称许性偏差，适用于本研究所探讨的情境。</w:t>
      </w:r>
    </w:p>
    <w:bookmarkEnd w:id="38"/>
    <w:p w14:paraId="2C6EE6F2">
      <w:pPr>
        <w:spacing w:line="360" w:lineRule="exact"/>
        <w:ind w:firstLine="420" w:firstLineChars="200"/>
        <w:rPr>
          <w:rFonts w:ascii="宋体" w:hAnsi="宋体" w:eastAsia="宋体"/>
        </w:rPr>
      </w:pPr>
      <w:r>
        <w:rPr>
          <w:rFonts w:hint="eastAsia" w:ascii="宋体" w:hAnsi="宋体" w:eastAsia="宋体"/>
        </w:rPr>
        <w:t>（2）</w:t>
      </w:r>
      <w:r>
        <w:rPr>
          <w:rFonts w:ascii="宋体" w:hAnsi="宋体" w:eastAsia="宋体"/>
        </w:rPr>
        <w:t>我们委托6位初始联系人通过其在所在企业中的个人关系，联系并邀请本企业的中基层主管参与调研。在邀请过程中，明确说明本次调研出于学术目的，采取匿名方式，严格保护参与者隐私，并坚持“完全自愿、无任何强制”原则。在充分沟通与说明的基础上，共有92位中基层主管表达出愿意参与调研的意愿，并提供了其微信联系方式，用于后续发送问卷及构建上下级配对数据。这一过程确保了调研的伦理合规性和数据获取的真实性。</w:t>
      </w:r>
    </w:p>
    <w:p w14:paraId="28A165F0">
      <w:pPr>
        <w:spacing w:line="360" w:lineRule="exact"/>
        <w:ind w:firstLine="420" w:firstLineChars="200"/>
        <w:rPr>
          <w:rFonts w:hint="eastAsia" w:ascii="宋体" w:hAnsi="宋体" w:eastAsia="宋体"/>
        </w:rPr>
      </w:pPr>
      <w:r>
        <w:rPr>
          <w:rFonts w:hint="eastAsia" w:ascii="宋体" w:hAnsi="宋体" w:eastAsia="宋体"/>
        </w:rPr>
        <w:t>（3）</w:t>
      </w:r>
      <w:r>
        <w:rPr>
          <w:rFonts w:ascii="宋体" w:hAnsi="宋体" w:eastAsia="宋体"/>
        </w:rPr>
        <w:t>在获取92名中基层主管的参与意愿后，我们进一步委托他们代为邀请其下属参与调研，强调本次调查完全基于自愿原则，不做任何强制或干预。为实现上下级配对，我们请主管提供其下属</w:t>
      </w:r>
      <w:r>
        <w:rPr>
          <w:rFonts w:hint="eastAsia" w:ascii="宋体" w:hAnsi="宋体" w:eastAsia="宋体"/>
        </w:rPr>
        <w:t>名单</w:t>
      </w:r>
      <w:r>
        <w:rPr>
          <w:rFonts w:ascii="宋体" w:hAnsi="宋体" w:eastAsia="宋体"/>
        </w:rPr>
        <w:t>及对应的手机号末四位，并承诺所有信息仅用于数据匹配，不涉及任何身份识别或对员工的影响。同时，我们向主管郑重说明将严格遵守数据保密与研究伦理原则，所有问卷数据仅用于学术研究，确保员工隐私不被泄露。同时，我们强调参与完全基于自愿原则，受访者可自由选择是否填写，且填写过程中可随时退出。此举旨在增强受访者的信任与安全感，提高数据的真实性与代表性。</w:t>
      </w:r>
    </w:p>
    <w:p w14:paraId="68AF79E7">
      <w:pPr>
        <w:spacing w:line="360" w:lineRule="exact"/>
        <w:ind w:firstLine="420" w:firstLineChars="200"/>
        <w:rPr>
          <w:rFonts w:hint="eastAsia" w:ascii="宋体" w:hAnsi="宋体" w:eastAsia="宋体"/>
        </w:rPr>
      </w:pPr>
      <w:r>
        <w:rPr>
          <w:rFonts w:hint="eastAsia" w:ascii="宋体" w:hAnsi="宋体" w:eastAsia="宋体"/>
        </w:rPr>
        <w:t>（4）</w:t>
      </w:r>
      <w:r>
        <w:rPr>
          <w:rFonts w:ascii="宋体" w:hAnsi="宋体" w:eastAsia="宋体"/>
        </w:rPr>
        <w:t>本研究共进行三轮问卷发放，采用“问卷星+微信”的方式进行定向发送，以实现上下级配对及匿名化数据匹配。前两轮为员工自评问卷，内容涵盖网络闲逛行为、认知投入等变量。我们首先将问卷星链接通过微信发送给各位主管，并请其根据此前提供的下属</w:t>
      </w:r>
      <w:r>
        <w:rPr>
          <w:rFonts w:hint="eastAsia" w:ascii="宋体" w:hAnsi="宋体" w:eastAsia="宋体"/>
        </w:rPr>
        <w:t>姓名与</w:t>
      </w:r>
      <w:r>
        <w:rPr>
          <w:rFonts w:ascii="宋体" w:hAnsi="宋体" w:eastAsia="宋体"/>
        </w:rPr>
        <w:t>手机号末四位对应关系，将问卷链接定向转发给相应</w:t>
      </w:r>
      <w:bookmarkStart w:id="39" w:name="OLE_LINK44"/>
      <w:r>
        <w:rPr>
          <w:rFonts w:ascii="宋体" w:hAnsi="宋体" w:eastAsia="宋体"/>
        </w:rPr>
        <w:t>下属</w:t>
      </w:r>
      <w:bookmarkEnd w:id="39"/>
      <w:r>
        <w:rPr>
          <w:rFonts w:ascii="宋体" w:hAnsi="宋体" w:eastAsia="宋体"/>
        </w:rPr>
        <w:t>。问卷填写无需实名，仅填写手机号末四位作为唯一识别码，用于后续配对，问卷星后台可自动记录与关联答卷信息，从而保证匿名性与匹配准确性。第三轮问卷由主管对其下属的创造力进行评价。我们通过微信将主管评估问卷直接发送给92位主管。每份问卷中仅标注员工的手机号末四位，不涉及员工姓名或其他身份信息</w:t>
      </w:r>
      <w:r>
        <w:rPr>
          <w:rFonts w:hint="eastAsia" w:ascii="宋体" w:hAnsi="宋体" w:eastAsia="宋体"/>
        </w:rPr>
        <w:t>，由</w:t>
      </w:r>
      <w:r>
        <w:rPr>
          <w:rFonts w:ascii="宋体" w:hAnsi="宋体" w:eastAsia="宋体"/>
        </w:rPr>
        <w:t>主管根据此前记录的</w:t>
      </w:r>
      <w:r>
        <w:rPr>
          <w:rFonts w:hint="eastAsia" w:ascii="宋体" w:hAnsi="宋体" w:eastAsia="宋体"/>
        </w:rPr>
        <w:t>下属姓名与手机号末四位对应关系名单</w:t>
      </w:r>
      <w:r>
        <w:rPr>
          <w:rFonts w:ascii="宋体" w:hAnsi="宋体" w:eastAsia="宋体"/>
        </w:rPr>
        <w:t>进行识别与填写。三轮问卷设计结合匿名标识、配对结构与分层来源，既提高了数据质量与测量效度，也有效降低了社会称许性偏差和共同方法偏差的风险。</w:t>
      </w:r>
      <w:r>
        <w:rPr>
          <w:rFonts w:hint="eastAsia" w:ascii="宋体" w:hAnsi="宋体" w:eastAsia="宋体"/>
        </w:rPr>
        <w:t>此外，</w:t>
      </w:r>
      <w:r>
        <w:rPr>
          <w:rFonts w:ascii="宋体" w:hAnsi="宋体" w:eastAsia="宋体"/>
        </w:rPr>
        <w:t>为确保研究的伦理合规性与受访者的知情权，我们在所有问卷首页均设置详细的调查说明，明确告知参与者本次调研的目的为纯学术研究，所有数据将仅用于学术分析，问卷采取匿名填写方式，不收集姓名等直接身份信息，所有信息均严格保密。</w:t>
      </w:r>
    </w:p>
    <w:bookmarkEnd w:id="36"/>
    <w:bookmarkEnd w:id="37"/>
    <w:p w14:paraId="376AB025">
      <w:pPr>
        <w:spacing w:line="360" w:lineRule="exact"/>
        <w:ind w:firstLine="420" w:firstLineChars="200"/>
        <w:rPr>
          <w:rFonts w:ascii="宋体" w:hAnsi="宋体" w:eastAsia="宋体"/>
        </w:rPr>
      </w:pPr>
      <w:r>
        <w:rPr>
          <w:rFonts w:hint="eastAsia" w:ascii="宋体" w:hAnsi="宋体" w:eastAsia="宋体"/>
        </w:rPr>
        <w:t>以上的数据采集方式</w:t>
      </w:r>
      <w:r>
        <w:rPr>
          <w:rFonts w:ascii="宋体" w:hAnsi="宋体" w:eastAsia="宋体"/>
        </w:rPr>
        <w:t>本质上属于“非概率抽样”中的“方便抽样”（</w:t>
      </w:r>
      <w:r>
        <w:rPr>
          <w:rFonts w:ascii="Times New Roman" w:hAnsi="Times New Roman" w:eastAsia="宋体" w:cs="Times New Roman"/>
        </w:rPr>
        <w:t>Convenience Sampling</w:t>
      </w:r>
      <w:r>
        <w:rPr>
          <w:rFonts w:ascii="宋体" w:hAnsi="宋体" w:eastAsia="宋体"/>
        </w:rPr>
        <w:t>），但又结合了“滚雪球抽样”的特征</w:t>
      </w:r>
      <w:r>
        <w:rPr>
          <w:rFonts w:hint="eastAsia" w:ascii="宋体" w:hAnsi="宋体" w:eastAsia="宋体"/>
        </w:rPr>
        <w:t>。这种</w:t>
      </w:r>
      <w:r>
        <w:rPr>
          <w:rFonts w:ascii="宋体" w:hAnsi="宋体" w:eastAsia="宋体"/>
        </w:rPr>
        <w:t>“</w:t>
      </w:r>
      <w:bookmarkStart w:id="40" w:name="OLE_LINK25"/>
      <w:r>
        <w:rPr>
          <w:rFonts w:ascii="宋体" w:hAnsi="宋体" w:eastAsia="宋体"/>
        </w:rPr>
        <w:t>非概率滚雪球式配对调查</w:t>
      </w:r>
      <w:bookmarkEnd w:id="40"/>
      <w:r>
        <w:rPr>
          <w:rFonts w:ascii="宋体" w:hAnsi="宋体" w:eastAsia="宋体"/>
        </w:rPr>
        <w:t>”</w:t>
      </w:r>
      <w:r>
        <w:rPr>
          <w:rFonts w:hint="eastAsia" w:ascii="宋体" w:hAnsi="宋体" w:eastAsia="宋体"/>
        </w:rPr>
        <w:t>方式是</w:t>
      </w:r>
      <w:r>
        <w:rPr>
          <w:rFonts w:ascii="宋体" w:hAnsi="宋体" w:eastAsia="宋体"/>
        </w:rPr>
        <w:t>在难以获得随机样本或缺乏正式组织合作时</w:t>
      </w:r>
      <w:r>
        <w:rPr>
          <w:rFonts w:hint="eastAsia" w:ascii="宋体" w:hAnsi="宋体" w:eastAsia="宋体"/>
        </w:rPr>
        <w:t>适合</w:t>
      </w:r>
      <w:r>
        <w:rPr>
          <w:rFonts w:ascii="宋体" w:hAnsi="宋体" w:eastAsia="宋体"/>
        </w:rPr>
        <w:t>使用的实地调查策略，尤其适用于组织行为、社会网络</w:t>
      </w:r>
      <w:r>
        <w:rPr>
          <w:rFonts w:hint="eastAsia" w:ascii="宋体" w:hAnsi="宋体" w:eastAsia="宋体"/>
        </w:rPr>
        <w:t>的</w:t>
      </w:r>
      <w:r>
        <w:rPr>
          <w:rFonts w:ascii="宋体" w:hAnsi="宋体" w:eastAsia="宋体"/>
        </w:rPr>
        <w:t>敏感性话题研究</w:t>
      </w:r>
      <w:r>
        <w:rPr>
          <w:rFonts w:hint="eastAsia" w:ascii="宋体" w:hAnsi="宋体" w:eastAsia="宋体"/>
        </w:rPr>
        <w:t>。</w:t>
      </w:r>
    </w:p>
    <w:p w14:paraId="78FAF375">
      <w:pPr>
        <w:spacing w:line="360" w:lineRule="exact"/>
        <w:ind w:firstLine="420" w:firstLineChars="200"/>
        <w:rPr>
          <w:rFonts w:ascii="宋体" w:hAnsi="宋体" w:eastAsia="宋体"/>
        </w:rPr>
      </w:pPr>
    </w:p>
    <w:p w14:paraId="536DA5FE">
      <w:pPr>
        <w:spacing w:line="360" w:lineRule="exact"/>
        <w:rPr>
          <w:rFonts w:ascii="宋体" w:hAnsi="宋体" w:eastAsia="宋体"/>
        </w:rPr>
      </w:pPr>
    </w:p>
    <w:p w14:paraId="19846119">
      <w:pPr>
        <w:spacing w:line="360" w:lineRule="exact"/>
        <w:rPr>
          <w:rFonts w:ascii="宋体" w:hAnsi="宋体" w:eastAsia="宋体"/>
        </w:rPr>
      </w:pPr>
    </w:p>
    <w:p w14:paraId="07B10ECD">
      <w:pPr>
        <w:spacing w:line="360" w:lineRule="exact"/>
        <w:rPr>
          <w:rFonts w:ascii="宋体" w:hAnsi="宋体" w:eastAsia="宋体"/>
        </w:rPr>
      </w:pPr>
    </w:p>
    <w:p w14:paraId="20892990">
      <w:pPr>
        <w:spacing w:line="360" w:lineRule="exact"/>
        <w:rPr>
          <w:rFonts w:ascii="宋体" w:hAnsi="宋体" w:eastAsia="宋体"/>
        </w:rPr>
      </w:pPr>
    </w:p>
    <w:p w14:paraId="744CE579">
      <w:pPr>
        <w:spacing w:line="360" w:lineRule="exact"/>
        <w:rPr>
          <w:rFonts w:ascii="宋体" w:hAnsi="宋体" w:eastAsia="宋体"/>
        </w:rPr>
      </w:pPr>
    </w:p>
    <w:p w14:paraId="0332D0FD">
      <w:pPr>
        <w:spacing w:line="360" w:lineRule="exact"/>
        <w:rPr>
          <w:rFonts w:ascii="宋体" w:hAnsi="宋体" w:eastAsia="宋体"/>
        </w:rPr>
      </w:pPr>
    </w:p>
    <w:p w14:paraId="385008F9">
      <w:pPr>
        <w:spacing w:line="360" w:lineRule="exact"/>
        <w:rPr>
          <w:rFonts w:ascii="宋体" w:hAnsi="宋体" w:eastAsia="宋体"/>
        </w:rPr>
      </w:pPr>
    </w:p>
    <w:p w14:paraId="32E443F0">
      <w:pPr>
        <w:spacing w:line="360" w:lineRule="exact"/>
        <w:rPr>
          <w:rFonts w:ascii="宋体" w:hAnsi="宋体" w:eastAsia="宋体"/>
        </w:rPr>
      </w:pPr>
    </w:p>
    <w:p w14:paraId="31B06F87">
      <w:pPr>
        <w:spacing w:line="360" w:lineRule="exact"/>
        <w:rPr>
          <w:rFonts w:ascii="宋体" w:hAnsi="宋体" w:eastAsia="宋体"/>
        </w:rPr>
      </w:pPr>
    </w:p>
    <w:p w14:paraId="7412ACE0">
      <w:pPr>
        <w:spacing w:line="360" w:lineRule="exact"/>
        <w:rPr>
          <w:rFonts w:ascii="宋体" w:hAnsi="宋体" w:eastAsia="宋体"/>
        </w:rPr>
      </w:pPr>
    </w:p>
    <w:p w14:paraId="2460F6B4">
      <w:pPr>
        <w:spacing w:line="360" w:lineRule="exact"/>
        <w:rPr>
          <w:rFonts w:ascii="宋体" w:hAnsi="宋体" w:eastAsia="宋体"/>
        </w:rPr>
      </w:pPr>
    </w:p>
    <w:p w14:paraId="5D33EEC7">
      <w:pPr>
        <w:spacing w:line="360" w:lineRule="exact"/>
        <w:rPr>
          <w:rFonts w:hint="eastAsia" w:ascii="宋体" w:hAnsi="宋体" w:eastAsia="宋体"/>
        </w:rPr>
      </w:pPr>
    </w:p>
    <w:p w14:paraId="0FB2EC39">
      <w:pPr>
        <w:spacing w:line="360" w:lineRule="exact"/>
        <w:rPr>
          <w:rFonts w:ascii="宋体" w:hAnsi="宋体" w:eastAsia="宋体"/>
        </w:rPr>
      </w:pPr>
    </w:p>
    <w:p w14:paraId="44E4A3B9">
      <w:pPr>
        <w:spacing w:line="360" w:lineRule="exact"/>
        <w:rPr>
          <w:rFonts w:ascii="宋体" w:hAnsi="宋体" w:eastAsia="宋体"/>
          <w:b/>
        </w:rPr>
      </w:pPr>
      <w:r>
        <w:rPr>
          <w:rFonts w:hint="eastAsia" w:ascii="宋体" w:hAnsi="宋体" w:eastAsia="宋体"/>
          <w:b/>
        </w:rPr>
        <w:t>附录</w:t>
      </w:r>
      <w:r>
        <w:rPr>
          <w:rFonts w:ascii="宋体" w:hAnsi="宋体" w:eastAsia="宋体"/>
          <w:b/>
        </w:rPr>
        <w:t xml:space="preserve">4 </w:t>
      </w:r>
      <w:r>
        <w:rPr>
          <w:rFonts w:hint="eastAsia" w:ascii="宋体" w:hAnsi="宋体" w:eastAsia="宋体"/>
          <w:b/>
        </w:rPr>
        <w:t>调研问卷</w:t>
      </w:r>
    </w:p>
    <w:p w14:paraId="7189AE2B">
      <w:pPr>
        <w:widowControl/>
        <w:autoSpaceDE w:val="0"/>
        <w:autoSpaceDN w:val="0"/>
        <w:adjustRightInd w:val="0"/>
        <w:spacing w:line="400" w:lineRule="exact"/>
        <w:jc w:val="center"/>
        <w:rPr>
          <w:rFonts w:ascii="Times New Roman" w:hAnsi="Times New Roman" w:eastAsia="宋体" w:cs="Times New Roman"/>
          <w:b/>
          <w:szCs w:val="21"/>
        </w:rPr>
      </w:pPr>
      <w:r>
        <w:rPr>
          <w:rFonts w:hint="eastAsia" w:ascii="Times New Roman" w:hAnsi="Times New Roman" w:eastAsia="宋体" w:cs="Times New Roman"/>
          <w:b/>
          <w:szCs w:val="21"/>
        </w:rPr>
        <w:t>工作生活状况调查问卷</w:t>
      </w:r>
      <w:r>
        <w:rPr>
          <w:rFonts w:ascii="Times New Roman" w:hAnsi="Times New Roman" w:eastAsia="宋体" w:cs="Times New Roman"/>
          <w:b/>
          <w:szCs w:val="21"/>
        </w:rPr>
        <w:t>-1</w:t>
      </w:r>
    </w:p>
    <w:p w14:paraId="49EB9564">
      <w:pPr>
        <w:spacing w:line="400" w:lineRule="exact"/>
        <w:rPr>
          <w:rFonts w:ascii="宋体" w:hAnsi="宋体" w:eastAsia="宋体" w:cs="宋体"/>
          <w:kern w:val="0"/>
          <w:szCs w:val="21"/>
        </w:rPr>
      </w:pPr>
      <w:r>
        <w:rPr>
          <w:rFonts w:hint="eastAsia" w:ascii="宋体" w:hAnsi="宋体" w:eastAsia="宋体" w:cs="宋体"/>
          <w:kern w:val="0"/>
          <w:szCs w:val="21"/>
        </w:rPr>
        <w:t>亲爱的员工：</w:t>
      </w:r>
    </w:p>
    <w:p w14:paraId="6DCEFB36">
      <w:pPr>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感谢您参与本次关于工作生活状况的调研活动。本次调研需要您填写两次问卷，两次填写时间相隔约一个月。我们郑重承诺，您所填写的信息将对外保密，并且仅在整体上用于学术研究，不会对您产生不良影响。请您放心按照自己的真实感受来填写。以下是第一次问卷。</w:t>
      </w:r>
    </w:p>
    <w:p w14:paraId="3888374F">
      <w:pPr>
        <w:spacing w:line="400" w:lineRule="exact"/>
        <w:rPr>
          <w:rFonts w:ascii="宋体" w:hAnsi="宋体" w:eastAsia="宋体" w:cs="宋体"/>
          <w:b/>
          <w:kern w:val="0"/>
          <w:szCs w:val="21"/>
        </w:rPr>
      </w:pPr>
      <w:r>
        <w:rPr>
          <w:rFonts w:hint="eastAsia" w:ascii="宋体" w:hAnsi="宋体" w:eastAsia="宋体" w:cs="宋体"/>
          <w:b/>
          <w:kern w:val="0"/>
          <w:szCs w:val="21"/>
        </w:rPr>
        <w:t>第一部分：基本信息</w:t>
      </w:r>
    </w:p>
    <w:p w14:paraId="5CBEB2BB">
      <w:pPr>
        <w:spacing w:line="400" w:lineRule="exact"/>
        <w:rPr>
          <w:rFonts w:ascii="宋体" w:hAnsi="宋体" w:eastAsia="宋体" w:cs="宋体"/>
          <w:kern w:val="0"/>
          <w:szCs w:val="21"/>
        </w:rPr>
      </w:pPr>
      <w:r>
        <w:rPr>
          <w:rFonts w:hint="eastAsia" w:ascii="宋体" w:hAnsi="宋体" w:eastAsia="宋体" w:cs="宋体"/>
          <w:kern w:val="0"/>
          <w:szCs w:val="21"/>
        </w:rPr>
        <w:t>1.您的性别：</w:t>
      </w:r>
      <w:r>
        <w:t>○</w:t>
      </w:r>
      <w:r>
        <w:rPr>
          <w:rFonts w:hint="eastAsia" w:ascii="宋体" w:hAnsi="宋体" w:eastAsia="宋体" w:cs="宋体"/>
          <w:kern w:val="0"/>
          <w:szCs w:val="21"/>
        </w:rPr>
        <w:t xml:space="preserve">男   </w:t>
      </w:r>
      <w:r>
        <w:rPr>
          <w:rFonts w:ascii="宋体" w:hAnsi="宋体" w:eastAsia="宋体" w:cs="宋体"/>
          <w:kern w:val="0"/>
          <w:szCs w:val="21"/>
        </w:rPr>
        <w:t xml:space="preserve">        </w:t>
      </w:r>
      <w:r>
        <w:t>○</w:t>
      </w:r>
      <w:r>
        <w:rPr>
          <w:rFonts w:hint="eastAsia" w:ascii="宋体" w:hAnsi="宋体" w:eastAsia="宋体" w:cs="宋体"/>
          <w:kern w:val="0"/>
          <w:szCs w:val="21"/>
        </w:rPr>
        <w:t xml:space="preserve">女      </w:t>
      </w:r>
    </w:p>
    <w:p w14:paraId="1ADB9264">
      <w:pPr>
        <w:spacing w:line="400" w:lineRule="exact"/>
        <w:rPr>
          <w:rFonts w:ascii="宋体" w:hAnsi="宋体" w:eastAsia="宋体" w:cs="宋体"/>
          <w:kern w:val="0"/>
          <w:szCs w:val="21"/>
        </w:rPr>
      </w:pPr>
      <w:r>
        <w:rPr>
          <w:rFonts w:ascii="宋体" w:hAnsi="宋体" w:eastAsia="宋体" w:cs="宋体"/>
          <w:kern w:val="0"/>
          <w:szCs w:val="21"/>
        </w:rPr>
        <w:t>2</w:t>
      </w:r>
      <w:r>
        <w:rPr>
          <w:rFonts w:hint="eastAsia" w:ascii="宋体" w:hAnsi="宋体" w:eastAsia="宋体" w:cs="宋体"/>
          <w:kern w:val="0"/>
          <w:szCs w:val="21"/>
        </w:rPr>
        <w:t>.您的学历：</w:t>
      </w:r>
      <w:r>
        <w:rPr>
          <w:rFonts w:ascii="宋体" w:hAnsi="宋体" w:eastAsia="宋体" w:cs="宋体"/>
          <w:kern w:val="0"/>
          <w:szCs w:val="21"/>
        </w:rPr>
        <w:t>○</w:t>
      </w:r>
      <w:r>
        <w:rPr>
          <w:rFonts w:hint="eastAsia" w:ascii="宋体" w:hAnsi="宋体" w:eastAsia="宋体" w:cs="宋体"/>
          <w:kern w:val="0"/>
          <w:szCs w:val="21"/>
        </w:rPr>
        <w:t xml:space="preserve">本科 </w:t>
      </w:r>
      <w:r>
        <w:rPr>
          <w:rFonts w:ascii="宋体" w:hAnsi="宋体" w:eastAsia="宋体" w:cs="宋体"/>
          <w:kern w:val="0"/>
          <w:szCs w:val="21"/>
        </w:rPr>
        <w:t xml:space="preserve">  </w:t>
      </w:r>
      <w:r>
        <w:rPr>
          <w:rFonts w:hint="eastAsia" w:ascii="宋体" w:hAnsi="宋体" w:eastAsia="宋体" w:cs="宋体"/>
          <w:kern w:val="0"/>
          <w:szCs w:val="21"/>
        </w:rPr>
        <w:t xml:space="preserve">  </w:t>
      </w:r>
      <w:r>
        <w:rPr>
          <w:rFonts w:ascii="宋体" w:hAnsi="宋体" w:eastAsia="宋体" w:cs="宋体"/>
          <w:kern w:val="0"/>
          <w:szCs w:val="21"/>
        </w:rPr>
        <w:t>○</w:t>
      </w:r>
      <w:r>
        <w:rPr>
          <w:rFonts w:hint="eastAsia" w:ascii="宋体" w:hAnsi="宋体" w:eastAsia="宋体" w:cs="宋体"/>
          <w:kern w:val="0"/>
          <w:szCs w:val="21"/>
        </w:rPr>
        <w:t xml:space="preserve">硕士研究生   </w:t>
      </w:r>
      <w:r>
        <w:rPr>
          <w:rFonts w:ascii="宋体" w:hAnsi="宋体" w:eastAsia="宋体" w:cs="宋体"/>
          <w:kern w:val="0"/>
          <w:szCs w:val="21"/>
        </w:rPr>
        <w:t xml:space="preserve">  ○</w:t>
      </w:r>
      <w:r>
        <w:rPr>
          <w:rFonts w:hint="eastAsia" w:ascii="宋体" w:hAnsi="宋体" w:eastAsia="宋体" w:cs="宋体"/>
          <w:kern w:val="0"/>
          <w:szCs w:val="21"/>
        </w:rPr>
        <w:t>博士</w:t>
      </w:r>
    </w:p>
    <w:p w14:paraId="748BD3BA">
      <w:pPr>
        <w:spacing w:line="400" w:lineRule="exact"/>
        <w:rPr>
          <w:rFonts w:ascii="宋体" w:hAnsi="宋体" w:eastAsia="宋体" w:cs="宋体"/>
          <w:kern w:val="0"/>
          <w:szCs w:val="21"/>
        </w:rPr>
      </w:pPr>
      <w:r>
        <w:rPr>
          <w:rFonts w:ascii="宋体" w:hAnsi="宋体" w:eastAsia="宋体" w:cs="宋体"/>
          <w:kern w:val="0"/>
          <w:szCs w:val="21"/>
        </w:rPr>
        <w:t>3</w:t>
      </w:r>
      <w:r>
        <w:rPr>
          <w:rFonts w:hint="eastAsia" w:ascii="宋体" w:hAnsi="宋体" w:eastAsia="宋体" w:cs="宋体"/>
          <w:kern w:val="0"/>
          <w:szCs w:val="21"/>
        </w:rPr>
        <w:t>.您在目前公司工作年限： 约</w:t>
      </w:r>
      <w:r>
        <w:rPr>
          <w:rFonts w:hint="eastAsia" w:ascii="宋体" w:hAnsi="宋体" w:eastAsia="宋体" w:cs="宋体"/>
          <w:kern w:val="0"/>
          <w:szCs w:val="21"/>
          <w:u w:val="single"/>
        </w:rPr>
        <w:t xml:space="preserve"> </w:t>
      </w:r>
      <w:r>
        <w:rPr>
          <w:rFonts w:ascii="宋体" w:hAnsi="宋体" w:eastAsia="宋体" w:cs="宋体"/>
          <w:kern w:val="0"/>
          <w:szCs w:val="21"/>
          <w:u w:val="single"/>
        </w:rPr>
        <w:t xml:space="preserve">     </w:t>
      </w:r>
      <w:r>
        <w:rPr>
          <w:rFonts w:hint="eastAsia" w:ascii="宋体" w:hAnsi="宋体" w:eastAsia="宋体" w:cs="宋体"/>
          <w:kern w:val="0"/>
          <w:szCs w:val="21"/>
        </w:rPr>
        <w:t>年（请填整数。小于半年忽略不计，大于半年小于1年就算1年，比如：2年</w:t>
      </w:r>
      <w:r>
        <w:rPr>
          <w:rFonts w:ascii="宋体" w:hAnsi="宋体" w:eastAsia="宋体" w:cs="宋体"/>
          <w:kern w:val="0"/>
          <w:szCs w:val="21"/>
        </w:rPr>
        <w:t>5</w:t>
      </w:r>
      <w:r>
        <w:rPr>
          <w:rFonts w:hint="eastAsia" w:ascii="宋体" w:hAnsi="宋体" w:eastAsia="宋体" w:cs="宋体"/>
          <w:kern w:val="0"/>
          <w:szCs w:val="21"/>
        </w:rPr>
        <w:t>个月就填2年，2年</w:t>
      </w:r>
      <w:r>
        <w:rPr>
          <w:rFonts w:ascii="宋体" w:hAnsi="宋体" w:eastAsia="宋体" w:cs="宋体"/>
          <w:kern w:val="0"/>
          <w:szCs w:val="21"/>
        </w:rPr>
        <w:t>6</w:t>
      </w:r>
      <w:r>
        <w:rPr>
          <w:rFonts w:hint="eastAsia" w:ascii="宋体" w:hAnsi="宋体" w:eastAsia="宋体" w:cs="宋体"/>
          <w:kern w:val="0"/>
          <w:szCs w:val="21"/>
        </w:rPr>
        <w:t>个月就填</w:t>
      </w:r>
      <w:r>
        <w:rPr>
          <w:rFonts w:ascii="宋体" w:hAnsi="宋体" w:eastAsia="宋体" w:cs="宋体"/>
          <w:kern w:val="0"/>
          <w:szCs w:val="21"/>
        </w:rPr>
        <w:t>3</w:t>
      </w:r>
      <w:r>
        <w:rPr>
          <w:rFonts w:hint="eastAsia" w:ascii="宋体" w:hAnsi="宋体" w:eastAsia="宋体" w:cs="宋体"/>
          <w:kern w:val="0"/>
          <w:szCs w:val="21"/>
        </w:rPr>
        <w:t>年）</w:t>
      </w:r>
    </w:p>
    <w:p w14:paraId="334678C3">
      <w:pPr>
        <w:spacing w:line="400" w:lineRule="exact"/>
        <w:rPr>
          <w:rFonts w:ascii="宋体" w:hAnsi="宋体" w:eastAsia="宋体" w:cs="宋体"/>
          <w:kern w:val="0"/>
          <w:szCs w:val="21"/>
        </w:rPr>
      </w:pPr>
      <w:r>
        <w:rPr>
          <w:rFonts w:ascii="宋体" w:hAnsi="宋体" w:eastAsia="宋体" w:cs="宋体"/>
          <w:kern w:val="0"/>
          <w:szCs w:val="21"/>
        </w:rPr>
        <w:t>4</w:t>
      </w:r>
      <w:r>
        <w:rPr>
          <w:rFonts w:hint="eastAsia" w:ascii="宋体" w:hAnsi="宋体" w:eastAsia="宋体" w:cs="宋体"/>
          <w:kern w:val="0"/>
          <w:szCs w:val="21"/>
        </w:rPr>
        <w:t>.您的出生年月：</w:t>
      </w:r>
      <w:r>
        <w:rPr>
          <w:rFonts w:hint="eastAsia" w:ascii="宋体" w:hAnsi="宋体" w:eastAsia="宋体" w:cs="宋体"/>
          <w:kern w:val="0"/>
          <w:szCs w:val="21"/>
          <w:u w:val="single"/>
        </w:rPr>
        <w:t xml:space="preserve"> </w:t>
      </w:r>
      <w:r>
        <w:rPr>
          <w:rFonts w:ascii="宋体" w:hAnsi="宋体" w:eastAsia="宋体" w:cs="宋体"/>
          <w:kern w:val="0"/>
          <w:szCs w:val="21"/>
          <w:u w:val="single"/>
        </w:rPr>
        <w:t xml:space="preserve">       </w:t>
      </w:r>
      <w:r>
        <w:rPr>
          <w:rFonts w:hint="eastAsia" w:ascii="宋体" w:hAnsi="宋体" w:eastAsia="宋体" w:cs="宋体"/>
          <w:kern w:val="0"/>
          <w:szCs w:val="21"/>
        </w:rPr>
        <w:t>年</w:t>
      </w:r>
      <w:r>
        <w:rPr>
          <w:rFonts w:hint="eastAsia" w:ascii="宋体" w:hAnsi="宋体" w:eastAsia="宋体" w:cs="宋体"/>
          <w:kern w:val="0"/>
          <w:szCs w:val="21"/>
          <w:u w:val="single"/>
        </w:rPr>
        <w:t xml:space="preserve"> </w:t>
      </w:r>
      <w:r>
        <w:rPr>
          <w:rFonts w:ascii="宋体" w:hAnsi="宋体" w:eastAsia="宋体" w:cs="宋体"/>
          <w:kern w:val="0"/>
          <w:szCs w:val="21"/>
          <w:u w:val="single"/>
        </w:rPr>
        <w:t xml:space="preserve">     </w:t>
      </w:r>
      <w:r>
        <w:rPr>
          <w:rFonts w:hint="eastAsia" w:ascii="宋体" w:hAnsi="宋体" w:eastAsia="宋体" w:cs="宋体"/>
          <w:kern w:val="0"/>
          <w:szCs w:val="21"/>
        </w:rPr>
        <w:t>月</w:t>
      </w:r>
    </w:p>
    <w:p w14:paraId="3193A3C9">
      <w:pPr>
        <w:spacing w:line="400" w:lineRule="exact"/>
        <w:rPr>
          <w:rFonts w:ascii="宋体" w:hAnsi="宋体" w:eastAsia="宋体" w:cs="宋体"/>
          <w:kern w:val="0"/>
          <w:szCs w:val="21"/>
        </w:rPr>
      </w:pPr>
      <w:r>
        <w:rPr>
          <w:rFonts w:ascii="宋体" w:hAnsi="宋体" w:eastAsia="宋体" w:cs="宋体"/>
          <w:kern w:val="0"/>
          <w:szCs w:val="21"/>
        </w:rPr>
        <w:t>5</w:t>
      </w:r>
      <w:r>
        <w:rPr>
          <w:rFonts w:hint="eastAsia" w:ascii="宋体" w:hAnsi="宋体" w:eastAsia="宋体" w:cs="宋体"/>
          <w:kern w:val="0"/>
          <w:szCs w:val="21"/>
        </w:rPr>
        <w:t>.您常用手机号的最后四位数：</w:t>
      </w:r>
      <w:r>
        <w:rPr>
          <w:rFonts w:hint="eastAsia" w:ascii="宋体" w:hAnsi="宋体" w:eastAsia="宋体" w:cs="宋体"/>
          <w:kern w:val="0"/>
          <w:szCs w:val="21"/>
          <w:u w:val="single"/>
        </w:rPr>
        <w:t xml:space="preserve"> </w:t>
      </w:r>
      <w:r>
        <w:rPr>
          <w:rFonts w:ascii="宋体" w:hAnsi="宋体" w:eastAsia="宋体" w:cs="宋体"/>
          <w:kern w:val="0"/>
          <w:szCs w:val="21"/>
          <w:u w:val="single"/>
        </w:rPr>
        <w:t xml:space="preserve">       </w:t>
      </w:r>
      <w:r>
        <w:rPr>
          <w:rFonts w:hint="eastAsia" w:ascii="宋体" w:hAnsi="宋体" w:eastAsia="宋体" w:cs="宋体"/>
          <w:kern w:val="0"/>
          <w:szCs w:val="21"/>
        </w:rPr>
        <w:t xml:space="preserve"> </w:t>
      </w:r>
      <w:r>
        <w:rPr>
          <w:rFonts w:ascii="宋体" w:hAnsi="宋体" w:eastAsia="宋体" w:cs="宋体"/>
          <w:kern w:val="0"/>
          <w:szCs w:val="21"/>
        </w:rPr>
        <w:t xml:space="preserve">        </w:t>
      </w:r>
    </w:p>
    <w:p w14:paraId="07FF32C9">
      <w:pPr>
        <w:spacing w:line="400" w:lineRule="exact"/>
        <w:rPr>
          <w:rFonts w:ascii="宋体" w:hAnsi="宋体" w:eastAsia="宋体" w:cs="宋体"/>
          <w:kern w:val="0"/>
          <w:szCs w:val="21"/>
        </w:rPr>
      </w:pPr>
      <w:r>
        <w:rPr>
          <w:rFonts w:hint="eastAsia" w:ascii="宋体" w:hAnsi="宋体" w:eastAsia="宋体" w:cs="宋体"/>
          <w:b/>
          <w:kern w:val="0"/>
          <w:szCs w:val="21"/>
        </w:rPr>
        <w:t>*</w:t>
      </w:r>
      <w:r>
        <w:rPr>
          <w:rFonts w:hint="eastAsia" w:ascii="宋体" w:hAnsi="宋体" w:eastAsia="宋体" w:cs="宋体"/>
          <w:kern w:val="0"/>
          <w:szCs w:val="21"/>
        </w:rPr>
        <w:t>全部完成两次问卷后将根据这四位数随机抽奖（设</w:t>
      </w:r>
      <w:r>
        <w:rPr>
          <w:rFonts w:ascii="宋体" w:hAnsi="宋体" w:eastAsia="宋体" w:cs="宋体"/>
          <w:kern w:val="0"/>
          <w:szCs w:val="21"/>
        </w:rPr>
        <w:t>一、二、三等奖</w:t>
      </w:r>
      <w:r>
        <w:rPr>
          <w:rFonts w:hint="eastAsia" w:ascii="宋体" w:hAnsi="宋体" w:eastAsia="宋体" w:cs="宋体"/>
          <w:kern w:val="0"/>
          <w:szCs w:val="21"/>
        </w:rPr>
        <w:t>）以赠送奖品。</w:t>
      </w:r>
    </w:p>
    <w:p w14:paraId="644BF78C">
      <w:pPr>
        <w:spacing w:line="400" w:lineRule="exact"/>
        <w:rPr>
          <w:rFonts w:ascii="宋体" w:hAnsi="宋体" w:eastAsia="宋体" w:cs="宋体"/>
          <w:b/>
          <w:kern w:val="0"/>
          <w:szCs w:val="21"/>
        </w:rPr>
      </w:pPr>
      <w:r>
        <w:rPr>
          <w:rFonts w:hint="eastAsia" w:ascii="宋体" w:hAnsi="宋体" w:eastAsia="宋体" w:cs="宋体"/>
          <w:b/>
          <w:kern w:val="0"/>
          <w:szCs w:val="21"/>
        </w:rPr>
        <w:t>第二部分：问卷题目</w:t>
      </w:r>
    </w:p>
    <w:p w14:paraId="5164AE58">
      <w:pPr>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请根据您的实际情况，在1</w:t>
      </w:r>
      <w:r>
        <w:rPr>
          <w:rFonts w:ascii="宋体" w:hAnsi="宋体" w:eastAsia="宋体" w:cs="宋体"/>
          <w:kern w:val="0"/>
          <w:szCs w:val="21"/>
        </w:rPr>
        <w:t>-5</w:t>
      </w:r>
      <w:r>
        <w:rPr>
          <w:rFonts w:hint="eastAsia" w:ascii="宋体" w:hAnsi="宋体" w:eastAsia="宋体" w:cs="宋体"/>
          <w:kern w:val="0"/>
          <w:szCs w:val="21"/>
        </w:rPr>
        <w:t>中选择合适的数字，每个问题只能选择一个答案。1表示“从不”；2表示“偶尔”；3表示“一般”；4表示“经常”；5表示“总是”。</w:t>
      </w:r>
    </w:p>
    <w:tbl>
      <w:tblPr>
        <w:tblStyle w:val="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1217"/>
        <w:gridCol w:w="1217"/>
        <w:gridCol w:w="1217"/>
        <w:gridCol w:w="1218"/>
        <w:gridCol w:w="1218"/>
        <w:gridCol w:w="1218"/>
        <w:gridCol w:w="1218"/>
      </w:tblGrid>
      <w:tr w14:paraId="5FECB4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8306" w:type="dxa"/>
            <w:gridSpan w:val="7"/>
          </w:tcPr>
          <w:p w14:paraId="1E8142CF">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r>
              <w:rPr>
                <w:rFonts w:ascii="Times New Roman" w:hAnsi="Times New Roman" w:eastAsia="宋体" w:cs="Times New Roman"/>
                <w:kern w:val="0"/>
                <w:szCs w:val="21"/>
              </w:rPr>
              <w:t>我在工作时间浏览体育相关的网站[单选题]</w:t>
            </w:r>
          </w:p>
        </w:tc>
      </w:tr>
      <w:tr w14:paraId="1B9A65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86" w:type="dxa"/>
          </w:tcPr>
          <w:p w14:paraId="16DD0508">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从不</w:t>
            </w:r>
          </w:p>
        </w:tc>
        <w:tc>
          <w:tcPr>
            <w:tcW w:w="1186" w:type="dxa"/>
          </w:tcPr>
          <w:p w14:paraId="3816BAC1">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1186" w:type="dxa"/>
          </w:tcPr>
          <w:p w14:paraId="5B075674">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1187" w:type="dxa"/>
          </w:tcPr>
          <w:p w14:paraId="438C7FE6">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1187" w:type="dxa"/>
          </w:tcPr>
          <w:p w14:paraId="001379A5">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1187" w:type="dxa"/>
          </w:tcPr>
          <w:p w14:paraId="062E4F50">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1187" w:type="dxa"/>
          </w:tcPr>
          <w:p w14:paraId="39A57586">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总是</w:t>
            </w:r>
          </w:p>
        </w:tc>
      </w:tr>
      <w:tr w14:paraId="4815589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06" w:type="dxa"/>
            <w:gridSpan w:val="7"/>
          </w:tcPr>
          <w:p w14:paraId="0D31BC66">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r>
              <w:rPr>
                <w:rFonts w:ascii="Times New Roman" w:hAnsi="Times New Roman" w:eastAsia="宋体" w:cs="Times New Roman"/>
                <w:kern w:val="0"/>
                <w:szCs w:val="21"/>
              </w:rPr>
              <w:t>我在工作时间浏览投资相关的网站[单选题]</w:t>
            </w:r>
          </w:p>
        </w:tc>
      </w:tr>
      <w:tr w14:paraId="0DF694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86" w:type="dxa"/>
          </w:tcPr>
          <w:p w14:paraId="75F37F66">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从不</w:t>
            </w:r>
          </w:p>
        </w:tc>
        <w:tc>
          <w:tcPr>
            <w:tcW w:w="1186" w:type="dxa"/>
          </w:tcPr>
          <w:p w14:paraId="196B6C42">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1186" w:type="dxa"/>
          </w:tcPr>
          <w:p w14:paraId="4924F1B9">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1187" w:type="dxa"/>
          </w:tcPr>
          <w:p w14:paraId="295A2691">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1187" w:type="dxa"/>
          </w:tcPr>
          <w:p w14:paraId="028652C9">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1187" w:type="dxa"/>
          </w:tcPr>
          <w:p w14:paraId="76228EC8">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1187" w:type="dxa"/>
          </w:tcPr>
          <w:p w14:paraId="26CC7D7B">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总是</w:t>
            </w:r>
          </w:p>
        </w:tc>
      </w:tr>
      <w:tr w14:paraId="386433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06" w:type="dxa"/>
            <w:gridSpan w:val="7"/>
          </w:tcPr>
          <w:p w14:paraId="47AFA545">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r>
              <w:rPr>
                <w:rFonts w:ascii="Times New Roman" w:hAnsi="Times New Roman" w:eastAsia="宋体" w:cs="Times New Roman"/>
                <w:kern w:val="0"/>
                <w:szCs w:val="21"/>
              </w:rPr>
              <w:t>我在工作时间浏览娱乐相关的网站[单选题]</w:t>
            </w:r>
          </w:p>
        </w:tc>
      </w:tr>
      <w:tr w14:paraId="1FDE5B5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86" w:type="dxa"/>
          </w:tcPr>
          <w:p w14:paraId="771074F2">
            <w:pPr>
              <w:spacing w:line="400" w:lineRule="exact"/>
              <w:jc w:val="left"/>
              <w:rPr>
                <w:rFonts w:ascii="Times New Roman" w:hAnsi="Times New Roman" w:eastAsia="宋体" w:cs="Times New Roman"/>
                <w:kern w:val="0"/>
                <w:szCs w:val="21"/>
              </w:rPr>
            </w:pPr>
            <w:bookmarkStart w:id="41" w:name="_Hlk136885350"/>
            <w:r>
              <w:rPr>
                <w:rFonts w:hint="eastAsia" w:ascii="Times New Roman" w:hAnsi="Times New Roman" w:eastAsia="宋体" w:cs="Times New Roman"/>
                <w:kern w:val="0"/>
                <w:szCs w:val="21"/>
              </w:rPr>
              <w:t>从不</w:t>
            </w:r>
          </w:p>
        </w:tc>
        <w:tc>
          <w:tcPr>
            <w:tcW w:w="1186" w:type="dxa"/>
          </w:tcPr>
          <w:p w14:paraId="4D636AAA">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1186" w:type="dxa"/>
          </w:tcPr>
          <w:p w14:paraId="79FFD43F">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1187" w:type="dxa"/>
          </w:tcPr>
          <w:p w14:paraId="667E6294">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1187" w:type="dxa"/>
          </w:tcPr>
          <w:p w14:paraId="1998C4F9">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1187" w:type="dxa"/>
          </w:tcPr>
          <w:p w14:paraId="14C94BF1">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1187" w:type="dxa"/>
          </w:tcPr>
          <w:p w14:paraId="09731AF8">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总是</w:t>
            </w:r>
          </w:p>
        </w:tc>
      </w:tr>
      <w:tr w14:paraId="553CC1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06" w:type="dxa"/>
            <w:gridSpan w:val="7"/>
          </w:tcPr>
          <w:p w14:paraId="3062B168">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r>
              <w:rPr>
                <w:rFonts w:ascii="Times New Roman" w:hAnsi="Times New Roman" w:eastAsia="宋体" w:cs="Times New Roman"/>
                <w:kern w:val="0"/>
                <w:szCs w:val="21"/>
              </w:rPr>
              <w:t>我在工作时间浏览一般新闻网站[单选题]</w:t>
            </w:r>
          </w:p>
        </w:tc>
      </w:tr>
      <w:tr w14:paraId="1B8719B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86" w:type="dxa"/>
          </w:tcPr>
          <w:p w14:paraId="16D2094A">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从不</w:t>
            </w:r>
          </w:p>
        </w:tc>
        <w:tc>
          <w:tcPr>
            <w:tcW w:w="1186" w:type="dxa"/>
          </w:tcPr>
          <w:p w14:paraId="12BB17D4">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1186" w:type="dxa"/>
          </w:tcPr>
          <w:p w14:paraId="2E8DDF7B">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1187" w:type="dxa"/>
          </w:tcPr>
          <w:p w14:paraId="13C345C2">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1187" w:type="dxa"/>
          </w:tcPr>
          <w:p w14:paraId="4557CF4F">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1187" w:type="dxa"/>
          </w:tcPr>
          <w:p w14:paraId="54B8ED81">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1187" w:type="dxa"/>
          </w:tcPr>
          <w:p w14:paraId="557C459A">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总是</w:t>
            </w:r>
          </w:p>
        </w:tc>
      </w:tr>
      <w:tr w14:paraId="46A27C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06" w:type="dxa"/>
            <w:gridSpan w:val="7"/>
          </w:tcPr>
          <w:p w14:paraId="28F12844">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r>
              <w:rPr>
                <w:rFonts w:ascii="Times New Roman" w:hAnsi="Times New Roman" w:eastAsia="宋体" w:cs="Times New Roman"/>
                <w:kern w:val="0"/>
                <w:szCs w:val="21"/>
              </w:rPr>
              <w:t>我在工作时间浏览与工作无关的网站[单选题]</w:t>
            </w:r>
          </w:p>
        </w:tc>
      </w:tr>
      <w:tr w14:paraId="3A3467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86" w:type="dxa"/>
          </w:tcPr>
          <w:p w14:paraId="628CB651">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从不</w:t>
            </w:r>
          </w:p>
        </w:tc>
        <w:tc>
          <w:tcPr>
            <w:tcW w:w="1186" w:type="dxa"/>
          </w:tcPr>
          <w:p w14:paraId="4B3B3544">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1186" w:type="dxa"/>
          </w:tcPr>
          <w:p w14:paraId="39774480">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1187" w:type="dxa"/>
          </w:tcPr>
          <w:p w14:paraId="2F8BB153">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1187" w:type="dxa"/>
          </w:tcPr>
          <w:p w14:paraId="1D1E9A4A">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1187" w:type="dxa"/>
          </w:tcPr>
          <w:p w14:paraId="3A11DA41">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1187" w:type="dxa"/>
          </w:tcPr>
          <w:p w14:paraId="59EED37E">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总是</w:t>
            </w:r>
          </w:p>
        </w:tc>
      </w:tr>
      <w:tr w14:paraId="59C7C6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06" w:type="dxa"/>
            <w:gridSpan w:val="7"/>
          </w:tcPr>
          <w:p w14:paraId="0772CA4E">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6</w:t>
            </w:r>
            <w:r>
              <w:rPr>
                <w:rFonts w:ascii="Times New Roman" w:hAnsi="Times New Roman" w:eastAsia="宋体" w:cs="Times New Roman"/>
                <w:kern w:val="0"/>
                <w:szCs w:val="21"/>
              </w:rPr>
              <w:t>. 我在工作时间从网上下载与工作无关的信息[单选题]</w:t>
            </w:r>
          </w:p>
        </w:tc>
      </w:tr>
      <w:tr w14:paraId="3C0776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86" w:type="dxa"/>
          </w:tcPr>
          <w:p w14:paraId="60052DD8">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从不</w:t>
            </w:r>
          </w:p>
        </w:tc>
        <w:tc>
          <w:tcPr>
            <w:tcW w:w="1186" w:type="dxa"/>
          </w:tcPr>
          <w:p w14:paraId="41BCAADC">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1186" w:type="dxa"/>
          </w:tcPr>
          <w:p w14:paraId="7DF38944">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1187" w:type="dxa"/>
          </w:tcPr>
          <w:p w14:paraId="02E6039F">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1187" w:type="dxa"/>
          </w:tcPr>
          <w:p w14:paraId="4D259F70">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1187" w:type="dxa"/>
          </w:tcPr>
          <w:p w14:paraId="376259C4">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1187" w:type="dxa"/>
          </w:tcPr>
          <w:p w14:paraId="531A8905">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总是</w:t>
            </w:r>
          </w:p>
        </w:tc>
      </w:tr>
      <w:tr w14:paraId="6EC29C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06" w:type="dxa"/>
            <w:gridSpan w:val="7"/>
          </w:tcPr>
          <w:p w14:paraId="05537BD7">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7.</w:t>
            </w:r>
            <w:r>
              <w:rPr>
                <w:rFonts w:ascii="Times New Roman" w:hAnsi="Times New Roman" w:eastAsia="宋体" w:cs="Times New Roman"/>
                <w:kern w:val="0"/>
                <w:szCs w:val="21"/>
              </w:rPr>
              <w:t>我在工作时间</w:t>
            </w:r>
            <w:bookmarkStart w:id="42" w:name="_Hlk186999082"/>
            <w:r>
              <w:rPr>
                <w:rFonts w:ascii="Times New Roman" w:hAnsi="Times New Roman" w:eastAsia="宋体" w:cs="Times New Roman"/>
                <w:kern w:val="0"/>
                <w:szCs w:val="21"/>
              </w:rPr>
              <w:t>通过网络上传与工作无关的信息</w:t>
            </w:r>
            <w:bookmarkEnd w:id="42"/>
            <w:r>
              <w:rPr>
                <w:rFonts w:ascii="Times New Roman" w:hAnsi="Times New Roman" w:eastAsia="宋体" w:cs="Times New Roman"/>
                <w:kern w:val="0"/>
                <w:szCs w:val="21"/>
              </w:rPr>
              <w:t>[单选题]</w:t>
            </w:r>
          </w:p>
        </w:tc>
      </w:tr>
      <w:tr w14:paraId="2BCF3A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86" w:type="dxa"/>
          </w:tcPr>
          <w:p w14:paraId="3AF054F5">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从不</w:t>
            </w:r>
          </w:p>
        </w:tc>
        <w:tc>
          <w:tcPr>
            <w:tcW w:w="1186" w:type="dxa"/>
          </w:tcPr>
          <w:p w14:paraId="30F80675">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1186" w:type="dxa"/>
          </w:tcPr>
          <w:p w14:paraId="361C8CF9">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1187" w:type="dxa"/>
          </w:tcPr>
          <w:p w14:paraId="0058F777">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1187" w:type="dxa"/>
          </w:tcPr>
          <w:p w14:paraId="701A3CE3">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1187" w:type="dxa"/>
          </w:tcPr>
          <w:p w14:paraId="399EB432">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1187" w:type="dxa"/>
          </w:tcPr>
          <w:p w14:paraId="1873C167">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总是</w:t>
            </w:r>
          </w:p>
        </w:tc>
      </w:tr>
      <w:tr w14:paraId="299A3E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06" w:type="dxa"/>
            <w:gridSpan w:val="7"/>
          </w:tcPr>
          <w:p w14:paraId="480CAEC9">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8.</w:t>
            </w:r>
            <w:r>
              <w:rPr>
                <w:rFonts w:ascii="Times New Roman" w:hAnsi="Times New Roman" w:eastAsia="宋体" w:cs="Times New Roman"/>
                <w:kern w:val="0"/>
                <w:szCs w:val="21"/>
              </w:rPr>
              <w:t>我在工作时间上网购买个人物品[单选题]</w:t>
            </w:r>
          </w:p>
        </w:tc>
      </w:tr>
      <w:tr w14:paraId="206BE15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86" w:type="dxa"/>
          </w:tcPr>
          <w:p w14:paraId="1D51C516">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从不</w:t>
            </w:r>
          </w:p>
        </w:tc>
        <w:tc>
          <w:tcPr>
            <w:tcW w:w="1186" w:type="dxa"/>
          </w:tcPr>
          <w:p w14:paraId="65028F31">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1186" w:type="dxa"/>
          </w:tcPr>
          <w:p w14:paraId="2E3C3F77">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1187" w:type="dxa"/>
          </w:tcPr>
          <w:p w14:paraId="585B8AF3">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1187" w:type="dxa"/>
          </w:tcPr>
          <w:p w14:paraId="4AEE7A7F">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1187" w:type="dxa"/>
          </w:tcPr>
          <w:p w14:paraId="39DE3B65">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1187" w:type="dxa"/>
          </w:tcPr>
          <w:p w14:paraId="1D9962B1">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总是</w:t>
            </w:r>
          </w:p>
        </w:tc>
      </w:tr>
      <w:tr w14:paraId="42199D5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06" w:type="dxa"/>
            <w:gridSpan w:val="7"/>
          </w:tcPr>
          <w:p w14:paraId="65B0938E">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9</w:t>
            </w:r>
            <w:r>
              <w:rPr>
                <w:rFonts w:ascii="Times New Roman" w:hAnsi="Times New Roman" w:eastAsia="宋体" w:cs="Times New Roman"/>
                <w:kern w:val="0"/>
                <w:szCs w:val="21"/>
              </w:rPr>
              <w:t>. 我在工作时间浏览面向成人的（色情）网站[单选题]</w:t>
            </w:r>
          </w:p>
        </w:tc>
      </w:tr>
      <w:tr w14:paraId="3958FA9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86" w:type="dxa"/>
          </w:tcPr>
          <w:p w14:paraId="6BB58B2F">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从不</w:t>
            </w:r>
          </w:p>
        </w:tc>
        <w:tc>
          <w:tcPr>
            <w:tcW w:w="1186" w:type="dxa"/>
          </w:tcPr>
          <w:p w14:paraId="2EA98AF4">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1186" w:type="dxa"/>
          </w:tcPr>
          <w:p w14:paraId="3944764D">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1187" w:type="dxa"/>
          </w:tcPr>
          <w:p w14:paraId="127B42A4">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1187" w:type="dxa"/>
          </w:tcPr>
          <w:p w14:paraId="1DB838D0">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1187" w:type="dxa"/>
          </w:tcPr>
          <w:p w14:paraId="3F6855FC">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1187" w:type="dxa"/>
          </w:tcPr>
          <w:p w14:paraId="20B776E5">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总是</w:t>
            </w:r>
          </w:p>
        </w:tc>
      </w:tr>
      <w:tr w14:paraId="5A49B74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06" w:type="dxa"/>
            <w:gridSpan w:val="7"/>
          </w:tcPr>
          <w:p w14:paraId="2591828A">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r>
              <w:rPr>
                <w:rFonts w:ascii="Times New Roman" w:hAnsi="Times New Roman" w:eastAsia="宋体" w:cs="Times New Roman"/>
                <w:kern w:val="0"/>
                <w:szCs w:val="21"/>
              </w:rPr>
              <w:t>0. 我在工作时间</w:t>
            </w:r>
            <w:r>
              <w:rPr>
                <w:rFonts w:hint="eastAsia" w:ascii="Times New Roman" w:hAnsi="Times New Roman" w:eastAsia="宋体" w:cs="Times New Roman"/>
                <w:kern w:val="0"/>
                <w:szCs w:val="21"/>
              </w:rPr>
              <w:t>通过</w:t>
            </w:r>
            <w:r>
              <w:rPr>
                <w:rFonts w:ascii="Times New Roman" w:hAnsi="Times New Roman" w:eastAsia="宋体" w:cs="Times New Roman"/>
                <w:kern w:val="0"/>
                <w:szCs w:val="21"/>
              </w:rPr>
              <w:t>社交媒体（</w:t>
            </w:r>
            <w:r>
              <w:rPr>
                <w:rFonts w:hint="eastAsia" w:ascii="Times New Roman" w:hAnsi="Times New Roman" w:eastAsia="宋体" w:cs="Times New Roman"/>
                <w:kern w:val="0"/>
                <w:szCs w:val="21"/>
              </w:rPr>
              <w:t>比如：</w:t>
            </w:r>
            <w:r>
              <w:rPr>
                <w:rFonts w:ascii="Times New Roman" w:hAnsi="Times New Roman" w:eastAsia="宋体" w:cs="Times New Roman"/>
                <w:kern w:val="0"/>
                <w:szCs w:val="21"/>
              </w:rPr>
              <w:t>微信等）进行</w:t>
            </w:r>
            <w:r>
              <w:rPr>
                <w:rFonts w:hint="eastAsia" w:ascii="Times New Roman" w:hAnsi="Times New Roman" w:eastAsia="宋体" w:cs="Times New Roman"/>
                <w:kern w:val="0"/>
                <w:szCs w:val="21"/>
              </w:rPr>
              <w:t>社交</w:t>
            </w:r>
            <w:r>
              <w:rPr>
                <w:rFonts w:ascii="Times New Roman" w:hAnsi="Times New Roman" w:eastAsia="宋体" w:cs="Times New Roman"/>
                <w:kern w:val="0"/>
                <w:szCs w:val="21"/>
              </w:rPr>
              <w:t>活动[单选题]</w:t>
            </w:r>
          </w:p>
        </w:tc>
      </w:tr>
      <w:tr w14:paraId="6CC47CE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86" w:type="dxa"/>
          </w:tcPr>
          <w:p w14:paraId="5908319F">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从不</w:t>
            </w:r>
          </w:p>
        </w:tc>
        <w:tc>
          <w:tcPr>
            <w:tcW w:w="1186" w:type="dxa"/>
          </w:tcPr>
          <w:p w14:paraId="2A648804">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1186" w:type="dxa"/>
          </w:tcPr>
          <w:p w14:paraId="6DC2C077">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1187" w:type="dxa"/>
          </w:tcPr>
          <w:p w14:paraId="635E8C37">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1187" w:type="dxa"/>
          </w:tcPr>
          <w:p w14:paraId="3D3604E7">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1187" w:type="dxa"/>
          </w:tcPr>
          <w:p w14:paraId="5C66F379">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1187" w:type="dxa"/>
          </w:tcPr>
          <w:p w14:paraId="749755D3">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总是</w:t>
            </w:r>
          </w:p>
        </w:tc>
      </w:tr>
      <w:tr w14:paraId="2D2C7D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06" w:type="dxa"/>
            <w:gridSpan w:val="7"/>
          </w:tcPr>
          <w:p w14:paraId="48F9AB46">
            <w:pPr>
              <w:spacing w:line="400" w:lineRule="exact"/>
              <w:jc w:val="left"/>
              <w:rPr>
                <w:rFonts w:ascii="Times New Roman" w:hAnsi="Times New Roman" w:eastAsia="宋体" w:cs="Times New Roman"/>
                <w:kern w:val="0"/>
                <w:szCs w:val="21"/>
              </w:rPr>
            </w:pPr>
            <w:r>
              <w:rPr>
                <w:rFonts w:ascii="Times New Roman" w:hAnsi="Times New Roman" w:eastAsia="宋体" w:cs="Times New Roman"/>
                <w:kern w:val="0"/>
                <w:szCs w:val="21"/>
              </w:rPr>
              <w:t>11.我在工作时间从事与工作无关的电子邮件活动[单选题]</w:t>
            </w:r>
          </w:p>
        </w:tc>
      </w:tr>
      <w:tr w14:paraId="152AF3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86" w:type="dxa"/>
          </w:tcPr>
          <w:p w14:paraId="1ECA7AD8">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从不</w:t>
            </w:r>
          </w:p>
        </w:tc>
        <w:tc>
          <w:tcPr>
            <w:tcW w:w="1186" w:type="dxa"/>
          </w:tcPr>
          <w:p w14:paraId="58D767FD">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1186" w:type="dxa"/>
          </w:tcPr>
          <w:p w14:paraId="5ABD459A">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1187" w:type="dxa"/>
          </w:tcPr>
          <w:p w14:paraId="2A2405FB">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1187" w:type="dxa"/>
          </w:tcPr>
          <w:p w14:paraId="43062A47">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1187" w:type="dxa"/>
          </w:tcPr>
          <w:p w14:paraId="5E90B331">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1187" w:type="dxa"/>
          </w:tcPr>
          <w:p w14:paraId="703750FD">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总是</w:t>
            </w:r>
          </w:p>
        </w:tc>
      </w:tr>
      <w:tr w14:paraId="3A92289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8306" w:type="dxa"/>
            <w:gridSpan w:val="7"/>
          </w:tcPr>
          <w:p w14:paraId="2BC1882E">
            <w:pPr>
              <w:spacing w:line="400" w:lineRule="exact"/>
              <w:jc w:val="left"/>
              <w:rPr>
                <w:rFonts w:ascii="Times New Roman" w:hAnsi="Times New Roman" w:eastAsia="宋体" w:cs="Times New Roman"/>
                <w:kern w:val="0"/>
                <w:szCs w:val="21"/>
              </w:rPr>
            </w:pPr>
            <w:bookmarkStart w:id="43" w:name="OLE_LINK82"/>
            <w:bookmarkStart w:id="44" w:name="OLE_LINK81"/>
            <w:r>
              <w:rPr>
                <w:rFonts w:hint="eastAsia" w:ascii="Times New Roman" w:hAnsi="Times New Roman" w:eastAsia="宋体" w:cs="Times New Roman"/>
                <w:kern w:val="0"/>
                <w:szCs w:val="21"/>
              </w:rPr>
              <w:t>1</w:t>
            </w:r>
            <w:r>
              <w:rPr>
                <w:rFonts w:ascii="Times New Roman" w:hAnsi="Times New Roman" w:eastAsia="宋体" w:cs="Times New Roman"/>
                <w:kern w:val="0"/>
                <w:szCs w:val="21"/>
              </w:rPr>
              <w:t xml:space="preserve">2. </w:t>
            </w:r>
            <w:r>
              <w:rPr>
                <w:rFonts w:hint="eastAsia" w:ascii="Times New Roman" w:hAnsi="Times New Roman" w:eastAsia="宋体" w:cs="Times New Roman"/>
                <w:kern w:val="0"/>
                <w:szCs w:val="21"/>
              </w:rPr>
              <w:t>你和同事的关系相处是否融洽，如果是，请选择数字</w:t>
            </w:r>
            <w:r>
              <w:rPr>
                <w:rFonts w:ascii="Times New Roman" w:hAnsi="Times New Roman" w:eastAsia="宋体" w:cs="Times New Roman"/>
                <w:kern w:val="0"/>
                <w:szCs w:val="21"/>
              </w:rPr>
              <w:t>5</w:t>
            </w:r>
            <w:r>
              <w:rPr>
                <w:rFonts w:hint="eastAsia" w:ascii="Times New Roman" w:hAnsi="Times New Roman" w:eastAsia="宋体" w:cs="Times New Roman"/>
                <w:kern w:val="0"/>
                <w:szCs w:val="21"/>
              </w:rPr>
              <w:t>作为答案</w:t>
            </w:r>
            <w:r>
              <w:rPr>
                <w:rFonts w:ascii="Times New Roman" w:hAnsi="Times New Roman" w:eastAsia="宋体" w:cs="Times New Roman"/>
                <w:kern w:val="0"/>
                <w:szCs w:val="21"/>
              </w:rPr>
              <w:t>[单选题]</w:t>
            </w:r>
          </w:p>
        </w:tc>
      </w:tr>
      <w:tr w14:paraId="204D37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1186" w:type="dxa"/>
          </w:tcPr>
          <w:p w14:paraId="142B5D68">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从不</w:t>
            </w:r>
          </w:p>
        </w:tc>
        <w:tc>
          <w:tcPr>
            <w:tcW w:w="1186" w:type="dxa"/>
          </w:tcPr>
          <w:p w14:paraId="5EAB15A1">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1186" w:type="dxa"/>
          </w:tcPr>
          <w:p w14:paraId="646999D4">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1187" w:type="dxa"/>
          </w:tcPr>
          <w:p w14:paraId="423F39C6">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1187" w:type="dxa"/>
          </w:tcPr>
          <w:p w14:paraId="0E984004">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1187" w:type="dxa"/>
          </w:tcPr>
          <w:p w14:paraId="01DCA031">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1187" w:type="dxa"/>
          </w:tcPr>
          <w:p w14:paraId="07FA16E6">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总是</w:t>
            </w:r>
          </w:p>
        </w:tc>
      </w:tr>
      <w:bookmarkEnd w:id="41"/>
      <w:bookmarkEnd w:id="43"/>
      <w:bookmarkEnd w:id="44"/>
    </w:tbl>
    <w:p w14:paraId="4D5C875A">
      <w:pPr>
        <w:spacing w:line="400" w:lineRule="exact"/>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感谢您参与本次调研!</w:t>
      </w:r>
    </w:p>
    <w:p w14:paraId="71C17127">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（注：第1</w:t>
      </w:r>
      <w:r>
        <w:rPr>
          <w:rFonts w:ascii="Times New Roman" w:hAnsi="Times New Roman" w:eastAsia="宋体" w:cs="Times New Roman"/>
          <w:kern w:val="0"/>
          <w:szCs w:val="21"/>
        </w:rPr>
        <w:t>2</w:t>
      </w:r>
      <w:r>
        <w:rPr>
          <w:rFonts w:hint="eastAsia" w:ascii="Times New Roman" w:hAnsi="Times New Roman" w:eastAsia="宋体" w:cs="Times New Roman"/>
          <w:kern w:val="0"/>
          <w:szCs w:val="21"/>
        </w:rPr>
        <w:t>题是检测题）</w:t>
      </w:r>
    </w:p>
    <w:p w14:paraId="71E8A1EA">
      <w:pPr>
        <w:spacing w:line="400" w:lineRule="exact"/>
        <w:jc w:val="left"/>
        <w:rPr>
          <w:rFonts w:ascii="Times New Roman" w:hAnsi="Times New Roman" w:eastAsia="宋体" w:cs="Times New Roman"/>
          <w:kern w:val="0"/>
          <w:szCs w:val="21"/>
        </w:rPr>
      </w:pPr>
    </w:p>
    <w:p w14:paraId="0498721E">
      <w:pPr>
        <w:spacing w:line="400" w:lineRule="exact"/>
        <w:rPr>
          <w:rFonts w:asciiTheme="minorEastAsia" w:hAnsiTheme="minorEastAsia"/>
          <w:b/>
          <w:szCs w:val="21"/>
        </w:rPr>
      </w:pPr>
    </w:p>
    <w:p w14:paraId="675E8FC9">
      <w:pPr>
        <w:spacing w:line="400" w:lineRule="exact"/>
        <w:jc w:val="center"/>
        <w:rPr>
          <w:rFonts w:asciiTheme="minorEastAsia" w:hAnsiTheme="minorEastAsia"/>
          <w:b/>
          <w:szCs w:val="21"/>
        </w:rPr>
      </w:pPr>
      <w:r>
        <w:rPr>
          <w:rFonts w:hint="eastAsia" w:asciiTheme="minorEastAsia" w:hAnsiTheme="minorEastAsia"/>
          <w:b/>
          <w:szCs w:val="21"/>
        </w:rPr>
        <w:t>工作生活状况调查问卷</w:t>
      </w:r>
      <w:r>
        <w:rPr>
          <w:rFonts w:asciiTheme="minorEastAsia" w:hAnsiTheme="minorEastAsia"/>
          <w:b/>
          <w:szCs w:val="21"/>
        </w:rPr>
        <w:t>-2</w:t>
      </w:r>
    </w:p>
    <w:p w14:paraId="31BEF646">
      <w:pPr>
        <w:spacing w:line="400" w:lineRule="exact"/>
        <w:rPr>
          <w:rFonts w:ascii="宋体" w:hAnsi="宋体" w:eastAsia="宋体" w:cs="宋体"/>
          <w:kern w:val="0"/>
          <w:szCs w:val="21"/>
        </w:rPr>
      </w:pPr>
      <w:r>
        <w:rPr>
          <w:rFonts w:hint="eastAsia" w:ascii="宋体" w:hAnsi="宋体" w:eastAsia="宋体" w:cs="宋体"/>
          <w:kern w:val="0"/>
          <w:szCs w:val="21"/>
        </w:rPr>
        <w:t>亲爱的员工：</w:t>
      </w:r>
    </w:p>
    <w:p w14:paraId="05FAB69F">
      <w:pPr>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感谢您参与本次关于工作生活状况的调研活动。请您填写本次调研活动的第2次问卷。我们再次郑重承诺，您所填写的信息将对外保密，并且仅在整体上用于学术研究，不会对您产生不良影响。请您放心按照自己的真实感受来填写。</w:t>
      </w:r>
    </w:p>
    <w:p w14:paraId="7E3CA768">
      <w:pPr>
        <w:spacing w:line="400" w:lineRule="exact"/>
        <w:rPr>
          <w:rFonts w:ascii="宋体" w:hAnsi="宋体" w:eastAsia="宋体" w:cs="宋体"/>
          <w:b/>
          <w:kern w:val="0"/>
          <w:szCs w:val="21"/>
        </w:rPr>
      </w:pPr>
      <w:r>
        <w:rPr>
          <w:rFonts w:hint="eastAsia" w:ascii="宋体" w:hAnsi="宋体" w:eastAsia="宋体" w:cs="宋体"/>
          <w:b/>
          <w:kern w:val="0"/>
          <w:szCs w:val="21"/>
        </w:rPr>
        <w:t>第一部分：基本信息</w:t>
      </w:r>
    </w:p>
    <w:p w14:paraId="77EF4314">
      <w:pPr>
        <w:spacing w:line="400" w:lineRule="exact"/>
        <w:rPr>
          <w:rFonts w:ascii="宋体" w:hAnsi="宋体" w:eastAsia="宋体" w:cs="宋体"/>
          <w:kern w:val="0"/>
          <w:szCs w:val="21"/>
        </w:rPr>
      </w:pPr>
      <w:r>
        <w:rPr>
          <w:rFonts w:hint="eastAsia" w:ascii="宋体" w:hAnsi="宋体" w:eastAsia="宋体" w:cs="宋体"/>
          <w:kern w:val="0"/>
          <w:szCs w:val="21"/>
        </w:rPr>
        <w:t>1.您的性别：</w:t>
      </w:r>
      <w:r>
        <w:t>○</w:t>
      </w:r>
      <w:r>
        <w:rPr>
          <w:rFonts w:hint="eastAsia" w:ascii="宋体" w:hAnsi="宋体" w:eastAsia="宋体" w:cs="宋体"/>
          <w:kern w:val="0"/>
          <w:szCs w:val="21"/>
        </w:rPr>
        <w:t xml:space="preserve">男   </w:t>
      </w:r>
      <w:r>
        <w:rPr>
          <w:rFonts w:ascii="宋体" w:hAnsi="宋体" w:eastAsia="宋体" w:cs="宋体"/>
          <w:kern w:val="0"/>
          <w:szCs w:val="21"/>
        </w:rPr>
        <w:t xml:space="preserve">        </w:t>
      </w:r>
      <w:r>
        <w:t>○</w:t>
      </w:r>
      <w:r>
        <w:rPr>
          <w:rFonts w:hint="eastAsia" w:ascii="宋体" w:hAnsi="宋体" w:eastAsia="宋体" w:cs="宋体"/>
          <w:kern w:val="0"/>
          <w:szCs w:val="21"/>
        </w:rPr>
        <w:t xml:space="preserve">女      </w:t>
      </w:r>
    </w:p>
    <w:p w14:paraId="30ED51AC">
      <w:pPr>
        <w:spacing w:line="400" w:lineRule="exact"/>
        <w:rPr>
          <w:rFonts w:ascii="宋体" w:hAnsi="宋体" w:eastAsia="宋体" w:cs="宋体"/>
          <w:kern w:val="0"/>
          <w:szCs w:val="21"/>
        </w:rPr>
      </w:pPr>
      <w:r>
        <w:rPr>
          <w:rFonts w:ascii="宋体" w:hAnsi="宋体" w:eastAsia="宋体" w:cs="宋体"/>
          <w:kern w:val="0"/>
          <w:szCs w:val="21"/>
        </w:rPr>
        <w:t>2</w:t>
      </w:r>
      <w:r>
        <w:rPr>
          <w:rFonts w:hint="eastAsia" w:ascii="宋体" w:hAnsi="宋体" w:eastAsia="宋体" w:cs="宋体"/>
          <w:kern w:val="0"/>
          <w:szCs w:val="21"/>
        </w:rPr>
        <w:t>.您的学历：</w:t>
      </w:r>
      <w:r>
        <w:rPr>
          <w:rFonts w:ascii="宋体" w:hAnsi="宋体" w:eastAsia="宋体" w:cs="宋体"/>
          <w:kern w:val="0"/>
          <w:szCs w:val="21"/>
        </w:rPr>
        <w:t>○</w:t>
      </w:r>
      <w:r>
        <w:rPr>
          <w:rFonts w:hint="eastAsia" w:ascii="宋体" w:hAnsi="宋体" w:eastAsia="宋体" w:cs="宋体"/>
          <w:kern w:val="0"/>
          <w:szCs w:val="21"/>
        </w:rPr>
        <w:t xml:space="preserve">本科  </w:t>
      </w:r>
      <w:r>
        <w:rPr>
          <w:rFonts w:ascii="宋体" w:hAnsi="宋体" w:eastAsia="宋体" w:cs="宋体"/>
          <w:kern w:val="0"/>
          <w:szCs w:val="21"/>
        </w:rPr>
        <w:t xml:space="preserve">  </w:t>
      </w:r>
      <w:r>
        <w:rPr>
          <w:rFonts w:hint="eastAsia" w:ascii="宋体" w:hAnsi="宋体" w:eastAsia="宋体" w:cs="宋体"/>
          <w:kern w:val="0"/>
          <w:szCs w:val="21"/>
        </w:rPr>
        <w:t xml:space="preserve"> </w:t>
      </w:r>
      <w:r>
        <w:rPr>
          <w:rFonts w:ascii="宋体" w:hAnsi="宋体" w:eastAsia="宋体" w:cs="宋体"/>
          <w:kern w:val="0"/>
          <w:szCs w:val="21"/>
        </w:rPr>
        <w:t>○</w:t>
      </w:r>
      <w:r>
        <w:rPr>
          <w:rFonts w:hint="eastAsia" w:ascii="宋体" w:hAnsi="宋体" w:eastAsia="宋体" w:cs="宋体"/>
          <w:kern w:val="0"/>
          <w:szCs w:val="21"/>
        </w:rPr>
        <w:t xml:space="preserve">硕士研究生   </w:t>
      </w:r>
      <w:r>
        <w:rPr>
          <w:rFonts w:ascii="宋体" w:hAnsi="宋体" w:eastAsia="宋体" w:cs="宋体"/>
          <w:kern w:val="0"/>
          <w:szCs w:val="21"/>
        </w:rPr>
        <w:t xml:space="preserve">  ○</w:t>
      </w:r>
      <w:r>
        <w:rPr>
          <w:rFonts w:hint="eastAsia" w:ascii="宋体" w:hAnsi="宋体" w:eastAsia="宋体" w:cs="宋体"/>
          <w:kern w:val="0"/>
          <w:szCs w:val="21"/>
        </w:rPr>
        <w:t>博士</w:t>
      </w:r>
    </w:p>
    <w:p w14:paraId="1B63139F">
      <w:pPr>
        <w:spacing w:line="400" w:lineRule="exact"/>
        <w:rPr>
          <w:rFonts w:ascii="宋体" w:hAnsi="宋体" w:eastAsia="宋体" w:cs="宋体"/>
          <w:kern w:val="0"/>
          <w:szCs w:val="21"/>
        </w:rPr>
      </w:pPr>
      <w:r>
        <w:rPr>
          <w:rFonts w:ascii="宋体" w:hAnsi="宋体" w:eastAsia="宋体" w:cs="宋体"/>
          <w:kern w:val="0"/>
          <w:szCs w:val="21"/>
        </w:rPr>
        <w:t>3</w:t>
      </w:r>
      <w:r>
        <w:rPr>
          <w:rFonts w:hint="eastAsia" w:ascii="宋体" w:hAnsi="宋体" w:eastAsia="宋体" w:cs="宋体"/>
          <w:kern w:val="0"/>
          <w:szCs w:val="21"/>
        </w:rPr>
        <w:t>.您在目前公司工作年限： 约</w:t>
      </w:r>
      <w:r>
        <w:rPr>
          <w:rFonts w:hint="eastAsia" w:ascii="宋体" w:hAnsi="宋体" w:eastAsia="宋体" w:cs="宋体"/>
          <w:kern w:val="0"/>
          <w:szCs w:val="21"/>
          <w:u w:val="single"/>
        </w:rPr>
        <w:t xml:space="preserve"> </w:t>
      </w:r>
      <w:r>
        <w:rPr>
          <w:rFonts w:ascii="宋体" w:hAnsi="宋体" w:eastAsia="宋体" w:cs="宋体"/>
          <w:kern w:val="0"/>
          <w:szCs w:val="21"/>
          <w:u w:val="single"/>
        </w:rPr>
        <w:t xml:space="preserve">     </w:t>
      </w:r>
      <w:r>
        <w:rPr>
          <w:rFonts w:hint="eastAsia" w:ascii="宋体" w:hAnsi="宋体" w:eastAsia="宋体" w:cs="宋体"/>
          <w:kern w:val="0"/>
          <w:szCs w:val="21"/>
        </w:rPr>
        <w:t>年（请填整数。小于半年忽略不计，大于半年小于1年就算1年，比如：2年</w:t>
      </w:r>
      <w:r>
        <w:rPr>
          <w:rFonts w:ascii="宋体" w:hAnsi="宋体" w:eastAsia="宋体" w:cs="宋体"/>
          <w:kern w:val="0"/>
          <w:szCs w:val="21"/>
        </w:rPr>
        <w:t>5</w:t>
      </w:r>
      <w:r>
        <w:rPr>
          <w:rFonts w:hint="eastAsia" w:ascii="宋体" w:hAnsi="宋体" w:eastAsia="宋体" w:cs="宋体"/>
          <w:kern w:val="0"/>
          <w:szCs w:val="21"/>
        </w:rPr>
        <w:t>个月就填2年，2年</w:t>
      </w:r>
      <w:r>
        <w:rPr>
          <w:rFonts w:ascii="宋体" w:hAnsi="宋体" w:eastAsia="宋体" w:cs="宋体"/>
          <w:kern w:val="0"/>
          <w:szCs w:val="21"/>
        </w:rPr>
        <w:t>6</w:t>
      </w:r>
      <w:r>
        <w:rPr>
          <w:rFonts w:hint="eastAsia" w:ascii="宋体" w:hAnsi="宋体" w:eastAsia="宋体" w:cs="宋体"/>
          <w:kern w:val="0"/>
          <w:szCs w:val="21"/>
        </w:rPr>
        <w:t>个月就填</w:t>
      </w:r>
      <w:r>
        <w:rPr>
          <w:rFonts w:ascii="宋体" w:hAnsi="宋体" w:eastAsia="宋体" w:cs="宋体"/>
          <w:kern w:val="0"/>
          <w:szCs w:val="21"/>
        </w:rPr>
        <w:t>3</w:t>
      </w:r>
      <w:r>
        <w:rPr>
          <w:rFonts w:hint="eastAsia" w:ascii="宋体" w:hAnsi="宋体" w:eastAsia="宋体" w:cs="宋体"/>
          <w:kern w:val="0"/>
          <w:szCs w:val="21"/>
        </w:rPr>
        <w:t>年）</w:t>
      </w:r>
    </w:p>
    <w:p w14:paraId="42F46FF6">
      <w:pPr>
        <w:spacing w:line="400" w:lineRule="exact"/>
        <w:rPr>
          <w:rFonts w:ascii="宋体" w:hAnsi="宋体" w:eastAsia="宋体" w:cs="宋体"/>
          <w:kern w:val="0"/>
          <w:szCs w:val="21"/>
        </w:rPr>
      </w:pPr>
      <w:r>
        <w:rPr>
          <w:rFonts w:ascii="宋体" w:hAnsi="宋体" w:eastAsia="宋体" w:cs="宋体"/>
          <w:kern w:val="0"/>
          <w:szCs w:val="21"/>
        </w:rPr>
        <w:t>4</w:t>
      </w:r>
      <w:r>
        <w:rPr>
          <w:rFonts w:hint="eastAsia" w:ascii="宋体" w:hAnsi="宋体" w:eastAsia="宋体" w:cs="宋体"/>
          <w:kern w:val="0"/>
          <w:szCs w:val="21"/>
        </w:rPr>
        <w:t>.您的出生年月：</w:t>
      </w:r>
      <w:r>
        <w:rPr>
          <w:rFonts w:hint="eastAsia" w:ascii="宋体" w:hAnsi="宋体" w:eastAsia="宋体" w:cs="宋体"/>
          <w:kern w:val="0"/>
          <w:szCs w:val="21"/>
          <w:u w:val="single"/>
        </w:rPr>
        <w:t xml:space="preserve"> </w:t>
      </w:r>
      <w:r>
        <w:rPr>
          <w:rFonts w:ascii="宋体" w:hAnsi="宋体" w:eastAsia="宋体" w:cs="宋体"/>
          <w:kern w:val="0"/>
          <w:szCs w:val="21"/>
          <w:u w:val="single"/>
        </w:rPr>
        <w:t xml:space="preserve">       </w:t>
      </w:r>
      <w:r>
        <w:rPr>
          <w:rFonts w:hint="eastAsia" w:ascii="宋体" w:hAnsi="宋体" w:eastAsia="宋体" w:cs="宋体"/>
          <w:kern w:val="0"/>
          <w:szCs w:val="21"/>
        </w:rPr>
        <w:t>年</w:t>
      </w:r>
      <w:r>
        <w:rPr>
          <w:rFonts w:hint="eastAsia" w:ascii="宋体" w:hAnsi="宋体" w:eastAsia="宋体" w:cs="宋体"/>
          <w:kern w:val="0"/>
          <w:szCs w:val="21"/>
          <w:u w:val="single"/>
        </w:rPr>
        <w:t xml:space="preserve"> </w:t>
      </w:r>
      <w:r>
        <w:rPr>
          <w:rFonts w:ascii="宋体" w:hAnsi="宋体" w:eastAsia="宋体" w:cs="宋体"/>
          <w:kern w:val="0"/>
          <w:szCs w:val="21"/>
          <w:u w:val="single"/>
        </w:rPr>
        <w:t xml:space="preserve">     </w:t>
      </w:r>
      <w:r>
        <w:rPr>
          <w:rFonts w:hint="eastAsia" w:ascii="宋体" w:hAnsi="宋体" w:eastAsia="宋体" w:cs="宋体"/>
          <w:kern w:val="0"/>
          <w:szCs w:val="21"/>
        </w:rPr>
        <w:t>月</w:t>
      </w:r>
    </w:p>
    <w:p w14:paraId="367808DC">
      <w:pPr>
        <w:spacing w:line="400" w:lineRule="exact"/>
        <w:rPr>
          <w:rFonts w:ascii="宋体" w:hAnsi="宋体" w:eastAsia="宋体" w:cs="宋体"/>
          <w:kern w:val="0"/>
          <w:szCs w:val="21"/>
        </w:rPr>
      </w:pPr>
      <w:r>
        <w:rPr>
          <w:rFonts w:ascii="宋体" w:hAnsi="宋体" w:eastAsia="宋体" w:cs="宋体"/>
          <w:kern w:val="0"/>
          <w:szCs w:val="21"/>
        </w:rPr>
        <w:t>5</w:t>
      </w:r>
      <w:r>
        <w:rPr>
          <w:rFonts w:hint="eastAsia" w:ascii="宋体" w:hAnsi="宋体" w:eastAsia="宋体" w:cs="宋体"/>
          <w:kern w:val="0"/>
          <w:szCs w:val="21"/>
        </w:rPr>
        <w:t>.您常用手机号的最后四位数：</w:t>
      </w:r>
      <w:r>
        <w:rPr>
          <w:rFonts w:hint="eastAsia" w:ascii="宋体" w:hAnsi="宋体" w:eastAsia="宋体" w:cs="宋体"/>
          <w:kern w:val="0"/>
          <w:szCs w:val="21"/>
          <w:u w:val="single"/>
        </w:rPr>
        <w:t xml:space="preserve"> </w:t>
      </w:r>
      <w:r>
        <w:rPr>
          <w:rFonts w:ascii="宋体" w:hAnsi="宋体" w:eastAsia="宋体" w:cs="宋体"/>
          <w:kern w:val="0"/>
          <w:szCs w:val="21"/>
          <w:u w:val="single"/>
        </w:rPr>
        <w:t xml:space="preserve">       </w:t>
      </w:r>
      <w:r>
        <w:rPr>
          <w:rFonts w:hint="eastAsia" w:ascii="宋体" w:hAnsi="宋体" w:eastAsia="宋体" w:cs="宋体"/>
          <w:kern w:val="0"/>
          <w:szCs w:val="21"/>
        </w:rPr>
        <w:t xml:space="preserve"> </w:t>
      </w:r>
      <w:r>
        <w:rPr>
          <w:rFonts w:ascii="宋体" w:hAnsi="宋体" w:eastAsia="宋体" w:cs="宋体"/>
          <w:kern w:val="0"/>
          <w:szCs w:val="21"/>
        </w:rPr>
        <w:t xml:space="preserve">        </w:t>
      </w:r>
    </w:p>
    <w:p w14:paraId="35F8A741">
      <w:pPr>
        <w:spacing w:line="400" w:lineRule="exact"/>
        <w:rPr>
          <w:rFonts w:ascii="宋体" w:hAnsi="宋体" w:eastAsia="宋体" w:cs="宋体"/>
          <w:kern w:val="0"/>
          <w:szCs w:val="21"/>
        </w:rPr>
      </w:pPr>
      <w:r>
        <w:rPr>
          <w:rFonts w:hint="eastAsia" w:ascii="宋体" w:hAnsi="宋体" w:eastAsia="宋体" w:cs="宋体"/>
          <w:b/>
          <w:kern w:val="0"/>
          <w:szCs w:val="21"/>
        </w:rPr>
        <w:t>*</w:t>
      </w:r>
      <w:r>
        <w:rPr>
          <w:rFonts w:hint="eastAsia" w:ascii="宋体" w:hAnsi="宋体" w:eastAsia="宋体" w:cs="宋体"/>
          <w:kern w:val="0"/>
          <w:szCs w:val="21"/>
        </w:rPr>
        <w:t>全部完成两次问卷后将根据这四位数随机抽奖（设</w:t>
      </w:r>
      <w:r>
        <w:rPr>
          <w:rFonts w:ascii="宋体" w:hAnsi="宋体" w:eastAsia="宋体" w:cs="宋体"/>
          <w:kern w:val="0"/>
          <w:szCs w:val="21"/>
        </w:rPr>
        <w:t>一、二、三等奖</w:t>
      </w:r>
      <w:r>
        <w:rPr>
          <w:rFonts w:hint="eastAsia" w:ascii="宋体" w:hAnsi="宋体" w:eastAsia="宋体" w:cs="宋体"/>
          <w:kern w:val="0"/>
          <w:szCs w:val="21"/>
        </w:rPr>
        <w:t>）以赠送奖品。</w:t>
      </w:r>
    </w:p>
    <w:p w14:paraId="1F353F75">
      <w:pPr>
        <w:spacing w:line="400" w:lineRule="exact"/>
        <w:rPr>
          <w:rFonts w:ascii="宋体" w:hAnsi="宋体" w:eastAsia="宋体" w:cs="宋体"/>
          <w:b/>
          <w:kern w:val="0"/>
          <w:szCs w:val="21"/>
        </w:rPr>
      </w:pPr>
      <w:r>
        <w:rPr>
          <w:rFonts w:hint="eastAsia" w:ascii="宋体" w:hAnsi="宋体" w:eastAsia="宋体" w:cs="宋体"/>
          <w:b/>
          <w:kern w:val="0"/>
          <w:szCs w:val="21"/>
        </w:rPr>
        <w:t>第二部分：问卷题目</w:t>
      </w:r>
    </w:p>
    <w:p w14:paraId="58D032FC">
      <w:pPr>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请根据您的实际情况，在1</w:t>
      </w:r>
      <w:r>
        <w:rPr>
          <w:rFonts w:ascii="宋体" w:hAnsi="宋体" w:eastAsia="宋体" w:cs="宋体"/>
          <w:kern w:val="0"/>
          <w:szCs w:val="21"/>
        </w:rPr>
        <w:t>-5</w:t>
      </w:r>
      <w:r>
        <w:rPr>
          <w:rFonts w:hint="eastAsia" w:ascii="宋体" w:hAnsi="宋体" w:eastAsia="宋体" w:cs="宋体"/>
          <w:kern w:val="0"/>
          <w:szCs w:val="21"/>
        </w:rPr>
        <w:t>中选择合适的数字，每个问题只能选择一个答案。1表示“非常不同意”；2表示“基本不同意”；3表示“不知道”；4表示“基本同意”；5表示“非常同意”。</w:t>
      </w:r>
    </w:p>
    <w:tbl>
      <w:tblPr>
        <w:tblStyle w:val="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04"/>
        <w:gridCol w:w="1128"/>
        <w:gridCol w:w="1217"/>
        <w:gridCol w:w="1217"/>
        <w:gridCol w:w="1217"/>
        <w:gridCol w:w="1217"/>
        <w:gridCol w:w="1222"/>
      </w:tblGrid>
      <w:tr w14:paraId="3FD19FC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5000" w:type="pct"/>
            <w:gridSpan w:val="7"/>
          </w:tcPr>
          <w:p w14:paraId="4640D253">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r>
              <w:rPr>
                <w:rFonts w:ascii="Times New Roman" w:hAnsi="Times New Roman" w:eastAsia="宋体" w:cs="Times New Roman"/>
                <w:kern w:val="0"/>
                <w:szCs w:val="21"/>
              </w:rPr>
              <w:t>.</w:t>
            </w:r>
            <w:r>
              <w:rPr>
                <w:rFonts w:hint="eastAsia" w:ascii="宋体" w:hAnsi="宋体" w:eastAsia="宋体" w:cs="宋体"/>
                <w:kern w:val="0"/>
                <w:szCs w:val="21"/>
              </w:rPr>
              <w:t>我的注意力基本上都集中在工作上</w:t>
            </w:r>
            <w:r>
              <w:rPr>
                <w:rFonts w:ascii="Times New Roman" w:hAnsi="Times New Roman" w:eastAsia="宋体" w:cs="Times New Roman"/>
                <w:kern w:val="0"/>
                <w:szCs w:val="21"/>
              </w:rPr>
              <w:t>[单选题]</w:t>
            </w:r>
          </w:p>
        </w:tc>
      </w:tr>
      <w:tr w14:paraId="7A447F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5" w:type="pct"/>
          </w:tcPr>
          <w:p w14:paraId="67EA94A4">
            <w:pPr>
              <w:spacing w:line="400" w:lineRule="exact"/>
              <w:jc w:val="left"/>
              <w:rPr>
                <w:rFonts w:ascii="Times New Roman" w:hAnsi="Times New Roman" w:eastAsia="宋体" w:cs="Times New Roman"/>
                <w:kern w:val="0"/>
                <w:szCs w:val="21"/>
              </w:rPr>
            </w:pPr>
            <w:bookmarkStart w:id="45" w:name="_Hlk187000019"/>
            <w:r>
              <w:rPr>
                <w:rFonts w:hint="eastAsia" w:ascii="宋体" w:hAnsi="宋体" w:eastAsia="宋体" w:cs="宋体"/>
                <w:kern w:val="0"/>
                <w:szCs w:val="21"/>
              </w:rPr>
              <w:t>非常不同意</w:t>
            </w:r>
          </w:p>
        </w:tc>
        <w:tc>
          <w:tcPr>
            <w:tcW w:w="662" w:type="pct"/>
          </w:tcPr>
          <w:p w14:paraId="2D553624">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714" w:type="pct"/>
          </w:tcPr>
          <w:p w14:paraId="390ABF65">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714" w:type="pct"/>
          </w:tcPr>
          <w:p w14:paraId="6C5D67FF">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714" w:type="pct"/>
          </w:tcPr>
          <w:p w14:paraId="566B8777">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714" w:type="pct"/>
          </w:tcPr>
          <w:p w14:paraId="7638B45F">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717" w:type="pct"/>
          </w:tcPr>
          <w:p w14:paraId="786CA009">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非常同意</w:t>
            </w:r>
          </w:p>
        </w:tc>
      </w:tr>
      <w:tr w14:paraId="579139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7"/>
          </w:tcPr>
          <w:p w14:paraId="30DADE5C">
            <w:pPr>
              <w:spacing w:line="400" w:lineRule="exact"/>
              <w:jc w:val="left"/>
              <w:rPr>
                <w:rFonts w:ascii="Times New Roman" w:hAnsi="Times New Roman" w:eastAsia="宋体" w:cs="Times New Roman"/>
                <w:kern w:val="0"/>
                <w:szCs w:val="21"/>
              </w:rPr>
            </w:pPr>
            <w:r>
              <w:rPr>
                <w:rFonts w:ascii="Times New Roman" w:hAnsi="Times New Roman" w:eastAsia="宋体" w:cs="Times New Roman"/>
                <w:kern w:val="0"/>
                <w:szCs w:val="21"/>
              </w:rPr>
              <w:t xml:space="preserve">2. </w:t>
            </w:r>
            <w:bookmarkStart w:id="46" w:name="OLE_LINK11"/>
            <w:r>
              <w:rPr>
                <w:rFonts w:ascii="Times New Roman" w:hAnsi="Times New Roman" w:eastAsia="宋体" w:cs="Times New Roman"/>
                <w:kern w:val="0"/>
                <w:szCs w:val="21"/>
              </w:rPr>
              <w:t>我</w:t>
            </w:r>
            <w:r>
              <w:rPr>
                <w:rFonts w:hint="eastAsia" w:ascii="Times New Roman" w:hAnsi="Times New Roman" w:eastAsia="宋体" w:cs="Times New Roman"/>
                <w:kern w:val="0"/>
                <w:szCs w:val="21"/>
              </w:rPr>
              <w:t>非常关注我的</w:t>
            </w:r>
            <w:r>
              <w:rPr>
                <w:rFonts w:ascii="Times New Roman" w:hAnsi="Times New Roman" w:eastAsia="宋体" w:cs="Times New Roman"/>
                <w:kern w:val="0"/>
                <w:szCs w:val="21"/>
              </w:rPr>
              <w:t>工作</w:t>
            </w:r>
            <w:bookmarkEnd w:id="46"/>
            <w:r>
              <w:rPr>
                <w:rFonts w:ascii="Times New Roman" w:hAnsi="Times New Roman" w:eastAsia="宋体" w:cs="Times New Roman"/>
                <w:kern w:val="0"/>
                <w:szCs w:val="21"/>
              </w:rPr>
              <w:t>[单选题]</w:t>
            </w:r>
          </w:p>
        </w:tc>
      </w:tr>
      <w:bookmarkEnd w:id="45"/>
      <w:tr w14:paraId="6589BE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5" w:type="pct"/>
          </w:tcPr>
          <w:p w14:paraId="79477CF1">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非常不同意</w:t>
            </w:r>
          </w:p>
        </w:tc>
        <w:tc>
          <w:tcPr>
            <w:tcW w:w="662" w:type="pct"/>
          </w:tcPr>
          <w:p w14:paraId="46913119">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714" w:type="pct"/>
          </w:tcPr>
          <w:p w14:paraId="4B155630">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714" w:type="pct"/>
          </w:tcPr>
          <w:p w14:paraId="0C983B91">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714" w:type="pct"/>
          </w:tcPr>
          <w:p w14:paraId="4731F222">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714" w:type="pct"/>
          </w:tcPr>
          <w:p w14:paraId="6222CEA0">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717" w:type="pct"/>
          </w:tcPr>
          <w:p w14:paraId="6C5DCCE1">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非常同意</w:t>
            </w:r>
          </w:p>
        </w:tc>
      </w:tr>
      <w:tr w14:paraId="4C4983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7"/>
          </w:tcPr>
          <w:p w14:paraId="70501BDB">
            <w:pPr>
              <w:spacing w:line="400" w:lineRule="exact"/>
              <w:jc w:val="left"/>
              <w:rPr>
                <w:rFonts w:ascii="Times New Roman" w:hAnsi="Times New Roman" w:eastAsia="宋体" w:cs="Times New Roman"/>
                <w:kern w:val="0"/>
                <w:szCs w:val="21"/>
              </w:rPr>
            </w:pPr>
            <w:r>
              <w:rPr>
                <w:rFonts w:ascii="Times New Roman" w:hAnsi="Times New Roman" w:eastAsia="宋体" w:cs="Times New Roman"/>
                <w:kern w:val="0"/>
                <w:szCs w:val="21"/>
              </w:rPr>
              <w:t xml:space="preserve">3. </w:t>
            </w:r>
            <w:bookmarkStart w:id="47" w:name="OLE_LINK8"/>
            <w:bookmarkStart w:id="48" w:name="OLE_LINK7"/>
            <w:r>
              <w:rPr>
                <w:rFonts w:ascii="Times New Roman" w:hAnsi="Times New Roman" w:eastAsia="宋体" w:cs="Times New Roman"/>
                <w:kern w:val="0"/>
                <w:szCs w:val="21"/>
              </w:rPr>
              <w:t>我在工作上倾注了大量的注意力</w:t>
            </w:r>
            <w:bookmarkEnd w:id="47"/>
            <w:bookmarkEnd w:id="48"/>
            <w:r>
              <w:rPr>
                <w:rFonts w:ascii="Times New Roman" w:hAnsi="Times New Roman" w:eastAsia="宋体" w:cs="Times New Roman"/>
                <w:kern w:val="0"/>
                <w:szCs w:val="21"/>
              </w:rPr>
              <w:t>[单选题]</w:t>
            </w:r>
          </w:p>
        </w:tc>
      </w:tr>
      <w:tr w14:paraId="01D317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5" w:type="pct"/>
          </w:tcPr>
          <w:p w14:paraId="3B567C74">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非常不同意</w:t>
            </w:r>
          </w:p>
        </w:tc>
        <w:tc>
          <w:tcPr>
            <w:tcW w:w="662" w:type="pct"/>
          </w:tcPr>
          <w:p w14:paraId="7FF13CD0">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714" w:type="pct"/>
          </w:tcPr>
          <w:p w14:paraId="64B6ED20">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714" w:type="pct"/>
          </w:tcPr>
          <w:p w14:paraId="58B3BE50">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714" w:type="pct"/>
          </w:tcPr>
          <w:p w14:paraId="0298ED2A">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714" w:type="pct"/>
          </w:tcPr>
          <w:p w14:paraId="3FCF1F87">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717" w:type="pct"/>
          </w:tcPr>
          <w:p w14:paraId="07F94B86">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非常同意</w:t>
            </w:r>
          </w:p>
        </w:tc>
      </w:tr>
      <w:tr w14:paraId="703BCDF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7"/>
          </w:tcPr>
          <w:p w14:paraId="1A2A9FA9">
            <w:pPr>
              <w:spacing w:line="400" w:lineRule="exact"/>
              <w:jc w:val="left"/>
              <w:rPr>
                <w:rFonts w:ascii="Times New Roman" w:hAnsi="Times New Roman" w:eastAsia="宋体" w:cs="Times New Roman"/>
                <w:kern w:val="0"/>
                <w:szCs w:val="21"/>
              </w:rPr>
            </w:pPr>
            <w:r>
              <w:rPr>
                <w:rFonts w:ascii="Times New Roman" w:hAnsi="Times New Roman" w:eastAsia="宋体" w:cs="Times New Roman"/>
                <w:kern w:val="0"/>
                <w:szCs w:val="21"/>
              </w:rPr>
              <w:t>4. 我非常专注于我的工作[单选题]</w:t>
            </w:r>
          </w:p>
        </w:tc>
      </w:tr>
      <w:tr w14:paraId="6541B6F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5" w:type="pct"/>
          </w:tcPr>
          <w:p w14:paraId="415A7193">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非常不同意</w:t>
            </w:r>
          </w:p>
        </w:tc>
        <w:tc>
          <w:tcPr>
            <w:tcW w:w="662" w:type="pct"/>
          </w:tcPr>
          <w:p w14:paraId="45C3E83F">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714" w:type="pct"/>
          </w:tcPr>
          <w:p w14:paraId="07B19C8C">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714" w:type="pct"/>
          </w:tcPr>
          <w:p w14:paraId="43CF4A4D">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714" w:type="pct"/>
          </w:tcPr>
          <w:p w14:paraId="02624298">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714" w:type="pct"/>
          </w:tcPr>
          <w:p w14:paraId="0EA173CC">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717" w:type="pct"/>
          </w:tcPr>
          <w:p w14:paraId="62E423E3">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非常同意</w:t>
            </w:r>
          </w:p>
        </w:tc>
      </w:tr>
      <w:tr w14:paraId="163F16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7"/>
          </w:tcPr>
          <w:p w14:paraId="251448F1">
            <w:pPr>
              <w:spacing w:line="400" w:lineRule="exact"/>
              <w:jc w:val="left"/>
              <w:rPr>
                <w:rFonts w:ascii="Times New Roman" w:hAnsi="Times New Roman" w:eastAsia="宋体" w:cs="Times New Roman"/>
                <w:kern w:val="0"/>
                <w:szCs w:val="21"/>
              </w:rPr>
            </w:pPr>
            <w:r>
              <w:rPr>
                <w:rFonts w:ascii="Times New Roman" w:hAnsi="Times New Roman" w:eastAsia="宋体" w:cs="Times New Roman"/>
                <w:kern w:val="0"/>
                <w:szCs w:val="21"/>
              </w:rPr>
              <w:t>5. 我</w:t>
            </w:r>
            <w:r>
              <w:rPr>
                <w:rFonts w:hint="eastAsia" w:ascii="Times New Roman" w:hAnsi="Times New Roman" w:eastAsia="宋体" w:cs="Times New Roman"/>
                <w:kern w:val="0"/>
                <w:szCs w:val="21"/>
              </w:rPr>
              <w:t>在工作中全神贯注</w:t>
            </w:r>
            <w:r>
              <w:rPr>
                <w:rFonts w:ascii="Times New Roman" w:hAnsi="Times New Roman" w:eastAsia="宋体" w:cs="Times New Roman"/>
                <w:kern w:val="0"/>
                <w:szCs w:val="21"/>
              </w:rPr>
              <w:t>[单选题]</w:t>
            </w:r>
          </w:p>
        </w:tc>
      </w:tr>
      <w:tr w14:paraId="31CF58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5" w:type="pct"/>
          </w:tcPr>
          <w:p w14:paraId="0D3CC12B">
            <w:pPr>
              <w:spacing w:line="400" w:lineRule="exact"/>
              <w:jc w:val="left"/>
              <w:rPr>
                <w:rFonts w:ascii="Times New Roman" w:hAnsi="Times New Roman" w:eastAsia="宋体" w:cs="Times New Roman"/>
                <w:kern w:val="0"/>
                <w:szCs w:val="21"/>
              </w:rPr>
            </w:pPr>
            <w:bookmarkStart w:id="49" w:name="_Hlk187000643"/>
            <w:r>
              <w:rPr>
                <w:rFonts w:hint="eastAsia" w:ascii="宋体" w:hAnsi="宋体" w:eastAsia="宋体" w:cs="宋体"/>
                <w:kern w:val="0"/>
                <w:szCs w:val="21"/>
              </w:rPr>
              <w:t>非常不同意</w:t>
            </w:r>
          </w:p>
        </w:tc>
        <w:tc>
          <w:tcPr>
            <w:tcW w:w="662" w:type="pct"/>
          </w:tcPr>
          <w:p w14:paraId="6ECB520E">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714" w:type="pct"/>
          </w:tcPr>
          <w:p w14:paraId="0917CF36">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714" w:type="pct"/>
          </w:tcPr>
          <w:p w14:paraId="71750249">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714" w:type="pct"/>
          </w:tcPr>
          <w:p w14:paraId="30E5A926">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714" w:type="pct"/>
          </w:tcPr>
          <w:p w14:paraId="7596EFBE">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717" w:type="pct"/>
          </w:tcPr>
          <w:p w14:paraId="3A783D2A">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非常同意</w:t>
            </w:r>
          </w:p>
        </w:tc>
      </w:tr>
      <w:bookmarkEnd w:id="49"/>
      <w:tr w14:paraId="4783E3C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7"/>
          </w:tcPr>
          <w:p w14:paraId="7A91D421">
            <w:pPr>
              <w:spacing w:line="400" w:lineRule="exact"/>
              <w:jc w:val="left"/>
              <w:rPr>
                <w:rFonts w:ascii="Times New Roman" w:hAnsi="Times New Roman" w:eastAsia="宋体" w:cs="Times New Roman"/>
                <w:kern w:val="0"/>
                <w:szCs w:val="21"/>
              </w:rPr>
            </w:pPr>
            <w:r>
              <w:rPr>
                <w:rFonts w:ascii="Times New Roman" w:hAnsi="Times New Roman" w:eastAsia="宋体" w:cs="Times New Roman"/>
                <w:kern w:val="0"/>
                <w:szCs w:val="21"/>
              </w:rPr>
              <w:t>6. 我把</w:t>
            </w:r>
            <w:r>
              <w:rPr>
                <w:rFonts w:hint="eastAsia" w:ascii="Times New Roman" w:hAnsi="Times New Roman" w:eastAsia="宋体" w:cs="Times New Roman"/>
                <w:kern w:val="0"/>
                <w:szCs w:val="21"/>
              </w:rPr>
              <w:t>很多</w:t>
            </w:r>
            <w:r>
              <w:rPr>
                <w:rFonts w:ascii="Times New Roman" w:hAnsi="Times New Roman" w:eastAsia="宋体" w:cs="Times New Roman"/>
                <w:kern w:val="0"/>
                <w:szCs w:val="21"/>
              </w:rPr>
              <w:t>的注意力</w:t>
            </w:r>
            <w:r>
              <w:rPr>
                <w:rFonts w:hint="eastAsia" w:ascii="Times New Roman" w:hAnsi="Times New Roman" w:eastAsia="宋体" w:cs="Times New Roman"/>
                <w:kern w:val="0"/>
                <w:szCs w:val="21"/>
              </w:rPr>
              <w:t>都花费</w:t>
            </w:r>
            <w:r>
              <w:rPr>
                <w:rFonts w:ascii="Times New Roman" w:hAnsi="Times New Roman" w:eastAsia="宋体" w:cs="Times New Roman"/>
                <w:kern w:val="0"/>
                <w:szCs w:val="21"/>
              </w:rPr>
              <w:t>在工作上[单选题]</w:t>
            </w:r>
          </w:p>
        </w:tc>
      </w:tr>
      <w:tr w14:paraId="2795CB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5" w:type="pct"/>
          </w:tcPr>
          <w:p w14:paraId="29C5675D">
            <w:pPr>
              <w:spacing w:line="400" w:lineRule="exact"/>
              <w:jc w:val="left"/>
              <w:rPr>
                <w:rFonts w:ascii="Times New Roman" w:hAnsi="Times New Roman" w:eastAsia="宋体" w:cs="Times New Roman"/>
                <w:kern w:val="0"/>
                <w:szCs w:val="21"/>
              </w:rPr>
            </w:pPr>
            <w:bookmarkStart w:id="50" w:name="_Hlk136886554"/>
            <w:bookmarkStart w:id="51" w:name="_Hlk136886359"/>
            <w:r>
              <w:rPr>
                <w:rFonts w:hint="eastAsia" w:ascii="宋体" w:hAnsi="宋体" w:eastAsia="宋体" w:cs="宋体"/>
                <w:kern w:val="0"/>
                <w:szCs w:val="21"/>
              </w:rPr>
              <w:t>非常不同意</w:t>
            </w:r>
          </w:p>
        </w:tc>
        <w:tc>
          <w:tcPr>
            <w:tcW w:w="662" w:type="pct"/>
          </w:tcPr>
          <w:p w14:paraId="151B251E">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714" w:type="pct"/>
          </w:tcPr>
          <w:p w14:paraId="4D6BAA91">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714" w:type="pct"/>
          </w:tcPr>
          <w:p w14:paraId="367B5F22">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714" w:type="pct"/>
          </w:tcPr>
          <w:p w14:paraId="35FD68C1">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714" w:type="pct"/>
          </w:tcPr>
          <w:p w14:paraId="55A87FF1">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717" w:type="pct"/>
          </w:tcPr>
          <w:p w14:paraId="3C41137F">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非常同意</w:t>
            </w:r>
          </w:p>
        </w:tc>
      </w:tr>
      <w:tr w14:paraId="21100CE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7"/>
          </w:tcPr>
          <w:p w14:paraId="38BC0B73">
            <w:pPr>
              <w:spacing w:line="400" w:lineRule="exact"/>
              <w:jc w:val="left"/>
              <w:rPr>
                <w:rFonts w:ascii="Times New Roman" w:hAnsi="Times New Roman" w:eastAsia="宋体" w:cs="Times New Roman"/>
                <w:kern w:val="0"/>
                <w:szCs w:val="21"/>
              </w:rPr>
            </w:pPr>
            <w:r>
              <w:rPr>
                <w:rFonts w:ascii="Times New Roman" w:hAnsi="Times New Roman" w:eastAsia="宋体" w:cs="Times New Roman"/>
                <w:kern w:val="0"/>
                <w:szCs w:val="21"/>
              </w:rPr>
              <w:t xml:space="preserve">7. </w:t>
            </w:r>
            <w:r>
              <w:rPr>
                <w:rFonts w:hint="eastAsia" w:ascii="Times New Roman" w:hAnsi="Times New Roman" w:eastAsia="宋体" w:cs="Times New Roman"/>
                <w:kern w:val="0"/>
                <w:szCs w:val="21"/>
              </w:rPr>
              <w:t>我从事现在的工作是</w:t>
            </w:r>
            <w:r>
              <w:rPr>
                <w:rFonts w:ascii="Times New Roman" w:hAnsi="Times New Roman" w:eastAsia="宋体" w:cs="Times New Roman"/>
                <w:kern w:val="0"/>
                <w:szCs w:val="21"/>
              </w:rPr>
              <w:t>因为我喜欢工作本身[单选题]</w:t>
            </w:r>
          </w:p>
        </w:tc>
      </w:tr>
      <w:tr w14:paraId="5AE71C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5" w:type="pct"/>
          </w:tcPr>
          <w:p w14:paraId="7FCBB063">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非常不同意</w:t>
            </w:r>
          </w:p>
        </w:tc>
        <w:tc>
          <w:tcPr>
            <w:tcW w:w="662" w:type="pct"/>
          </w:tcPr>
          <w:p w14:paraId="443AC831">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714" w:type="pct"/>
          </w:tcPr>
          <w:p w14:paraId="1E1ECDF4">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714" w:type="pct"/>
          </w:tcPr>
          <w:p w14:paraId="1ECFCE6D">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714" w:type="pct"/>
          </w:tcPr>
          <w:p w14:paraId="252EFBB3">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714" w:type="pct"/>
          </w:tcPr>
          <w:p w14:paraId="167ABC2D">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717" w:type="pct"/>
          </w:tcPr>
          <w:p w14:paraId="7D91BC06">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非常同意</w:t>
            </w:r>
          </w:p>
        </w:tc>
      </w:tr>
      <w:tr w14:paraId="301A03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7"/>
          </w:tcPr>
          <w:p w14:paraId="6F3A7150">
            <w:pPr>
              <w:spacing w:line="400" w:lineRule="exact"/>
              <w:jc w:val="left"/>
              <w:rPr>
                <w:rFonts w:ascii="Times New Roman" w:hAnsi="Times New Roman" w:eastAsia="宋体" w:cs="Times New Roman"/>
                <w:kern w:val="0"/>
                <w:szCs w:val="21"/>
              </w:rPr>
            </w:pPr>
            <w:r>
              <w:rPr>
                <w:rFonts w:ascii="Times New Roman" w:hAnsi="Times New Roman" w:eastAsia="宋体" w:cs="Times New Roman"/>
                <w:kern w:val="0"/>
                <w:szCs w:val="21"/>
              </w:rPr>
              <w:t xml:space="preserve">8. </w:t>
            </w:r>
            <w:r>
              <w:rPr>
                <w:rFonts w:hint="eastAsia" w:ascii="Times New Roman" w:hAnsi="Times New Roman" w:eastAsia="宋体" w:cs="Times New Roman"/>
                <w:kern w:val="0"/>
                <w:szCs w:val="21"/>
              </w:rPr>
              <w:t>我</w:t>
            </w:r>
            <w:bookmarkStart w:id="52" w:name="OLE_LINK5"/>
            <w:bookmarkStart w:id="53" w:name="OLE_LINK6"/>
            <w:r>
              <w:rPr>
                <w:rFonts w:hint="eastAsia" w:ascii="Times New Roman" w:hAnsi="Times New Roman" w:eastAsia="宋体" w:cs="Times New Roman"/>
                <w:kern w:val="0"/>
                <w:szCs w:val="21"/>
              </w:rPr>
              <w:t>从事现在的工作</w:t>
            </w:r>
            <w:bookmarkEnd w:id="52"/>
            <w:bookmarkEnd w:id="53"/>
            <w:r>
              <w:rPr>
                <w:rFonts w:hint="eastAsia" w:ascii="Times New Roman" w:hAnsi="Times New Roman" w:eastAsia="宋体" w:cs="Times New Roman"/>
                <w:kern w:val="0"/>
                <w:szCs w:val="21"/>
              </w:rPr>
              <w:t>是</w:t>
            </w:r>
            <w:r>
              <w:rPr>
                <w:rFonts w:ascii="Times New Roman" w:hAnsi="Times New Roman" w:eastAsia="宋体" w:cs="Times New Roman"/>
                <w:kern w:val="0"/>
                <w:szCs w:val="21"/>
              </w:rPr>
              <w:t>因为工作本身很有趣[单选题]</w:t>
            </w:r>
          </w:p>
        </w:tc>
      </w:tr>
      <w:tr w14:paraId="2D45C7E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5" w:type="pct"/>
          </w:tcPr>
          <w:p w14:paraId="7108D008">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非常不同意</w:t>
            </w:r>
          </w:p>
        </w:tc>
        <w:tc>
          <w:tcPr>
            <w:tcW w:w="662" w:type="pct"/>
          </w:tcPr>
          <w:p w14:paraId="7A21BFBC">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714" w:type="pct"/>
          </w:tcPr>
          <w:p w14:paraId="7BC580CF">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714" w:type="pct"/>
          </w:tcPr>
          <w:p w14:paraId="62EB8C98">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714" w:type="pct"/>
          </w:tcPr>
          <w:p w14:paraId="017D85C1">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714" w:type="pct"/>
          </w:tcPr>
          <w:p w14:paraId="4780EB1E">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717" w:type="pct"/>
          </w:tcPr>
          <w:p w14:paraId="37C8CBF8">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非常同意</w:t>
            </w:r>
          </w:p>
        </w:tc>
      </w:tr>
      <w:tr w14:paraId="6BFD5A4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7"/>
          </w:tcPr>
          <w:p w14:paraId="6911D3F5">
            <w:pPr>
              <w:spacing w:line="400" w:lineRule="exact"/>
              <w:jc w:val="left"/>
              <w:rPr>
                <w:rFonts w:ascii="Times New Roman" w:hAnsi="Times New Roman" w:eastAsia="宋体" w:cs="Times New Roman"/>
                <w:kern w:val="0"/>
                <w:szCs w:val="21"/>
              </w:rPr>
            </w:pPr>
            <w:r>
              <w:rPr>
                <w:rFonts w:ascii="Times New Roman" w:hAnsi="Times New Roman" w:eastAsia="宋体" w:cs="Times New Roman"/>
                <w:kern w:val="0"/>
                <w:szCs w:val="21"/>
              </w:rPr>
              <w:t xml:space="preserve">9. </w:t>
            </w:r>
            <w:r>
              <w:rPr>
                <w:rFonts w:hint="eastAsia" w:ascii="Times New Roman" w:hAnsi="Times New Roman" w:eastAsia="宋体" w:cs="Times New Roman"/>
                <w:kern w:val="0"/>
                <w:szCs w:val="21"/>
              </w:rPr>
              <w:t>我从事现在的工作是</w:t>
            </w:r>
            <w:r>
              <w:rPr>
                <w:rFonts w:ascii="Times New Roman" w:hAnsi="Times New Roman" w:eastAsia="宋体" w:cs="Times New Roman"/>
                <w:kern w:val="0"/>
                <w:szCs w:val="21"/>
              </w:rPr>
              <w:t>因为我觉得工作本身很吸引人[单选题]</w:t>
            </w:r>
          </w:p>
        </w:tc>
      </w:tr>
      <w:tr w14:paraId="16FDD1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5" w:type="pct"/>
          </w:tcPr>
          <w:p w14:paraId="717E6FA6">
            <w:pPr>
              <w:spacing w:line="400" w:lineRule="exact"/>
              <w:jc w:val="left"/>
              <w:rPr>
                <w:rFonts w:ascii="Times New Roman" w:hAnsi="Times New Roman" w:eastAsia="宋体" w:cs="Times New Roman"/>
                <w:kern w:val="0"/>
                <w:szCs w:val="21"/>
              </w:rPr>
            </w:pPr>
            <w:bookmarkStart w:id="54" w:name="_Hlk187000343"/>
            <w:r>
              <w:rPr>
                <w:rFonts w:hint="eastAsia" w:ascii="宋体" w:hAnsi="宋体" w:eastAsia="宋体" w:cs="宋体"/>
                <w:kern w:val="0"/>
                <w:szCs w:val="21"/>
              </w:rPr>
              <w:t>非常不同意</w:t>
            </w:r>
          </w:p>
        </w:tc>
        <w:tc>
          <w:tcPr>
            <w:tcW w:w="662" w:type="pct"/>
          </w:tcPr>
          <w:p w14:paraId="1A8E2353">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714" w:type="pct"/>
          </w:tcPr>
          <w:p w14:paraId="59EDEFE8">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714" w:type="pct"/>
          </w:tcPr>
          <w:p w14:paraId="18197F6F">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714" w:type="pct"/>
          </w:tcPr>
          <w:p w14:paraId="253A8B3C">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714" w:type="pct"/>
          </w:tcPr>
          <w:p w14:paraId="51FC4254">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717" w:type="pct"/>
          </w:tcPr>
          <w:p w14:paraId="55897FEF">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非常同意</w:t>
            </w:r>
          </w:p>
        </w:tc>
      </w:tr>
      <w:tr w14:paraId="7FCEA1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7"/>
          </w:tcPr>
          <w:p w14:paraId="225A5DD6">
            <w:pPr>
              <w:spacing w:line="400" w:lineRule="exact"/>
              <w:jc w:val="left"/>
              <w:rPr>
                <w:rFonts w:ascii="Times New Roman" w:hAnsi="Times New Roman" w:eastAsia="宋体" w:cs="Times New Roman"/>
                <w:kern w:val="0"/>
                <w:szCs w:val="21"/>
              </w:rPr>
            </w:pPr>
            <w:r>
              <w:rPr>
                <w:rFonts w:ascii="Times New Roman" w:hAnsi="Times New Roman" w:eastAsia="宋体" w:cs="Times New Roman"/>
                <w:kern w:val="0"/>
                <w:szCs w:val="21"/>
              </w:rPr>
              <w:t xml:space="preserve">10. </w:t>
            </w:r>
            <w:r>
              <w:rPr>
                <w:rFonts w:hint="eastAsia" w:ascii="Times New Roman" w:hAnsi="Times New Roman" w:eastAsia="宋体" w:cs="Times New Roman"/>
                <w:kern w:val="0"/>
                <w:szCs w:val="21"/>
              </w:rPr>
              <w:t>我从事现在的工作是</w:t>
            </w:r>
            <w:r>
              <w:rPr>
                <w:rFonts w:ascii="Times New Roman" w:hAnsi="Times New Roman" w:eastAsia="宋体" w:cs="Times New Roman"/>
                <w:kern w:val="0"/>
                <w:szCs w:val="21"/>
              </w:rPr>
              <w:t>因为我很享受工作本身[单选题]</w:t>
            </w:r>
          </w:p>
        </w:tc>
      </w:tr>
      <w:tr w14:paraId="22347F0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5" w:type="pct"/>
          </w:tcPr>
          <w:p w14:paraId="35210A43">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非常不同意</w:t>
            </w:r>
          </w:p>
        </w:tc>
        <w:tc>
          <w:tcPr>
            <w:tcW w:w="662" w:type="pct"/>
          </w:tcPr>
          <w:p w14:paraId="4F938461">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714" w:type="pct"/>
          </w:tcPr>
          <w:p w14:paraId="694A677C">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714" w:type="pct"/>
          </w:tcPr>
          <w:p w14:paraId="6670EF9D">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714" w:type="pct"/>
          </w:tcPr>
          <w:p w14:paraId="15A545A3">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714" w:type="pct"/>
          </w:tcPr>
          <w:p w14:paraId="006D2B67">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717" w:type="pct"/>
          </w:tcPr>
          <w:p w14:paraId="7726AFD5">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非常同意</w:t>
            </w:r>
          </w:p>
        </w:tc>
      </w:tr>
      <w:tr w14:paraId="640EF8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7"/>
          </w:tcPr>
          <w:p w14:paraId="52FA36A3">
            <w:pPr>
              <w:spacing w:line="400" w:lineRule="exact"/>
              <w:jc w:val="left"/>
              <w:rPr>
                <w:rFonts w:ascii="Times New Roman" w:hAnsi="Times New Roman" w:eastAsia="宋体" w:cs="Times New Roman"/>
                <w:kern w:val="0"/>
                <w:szCs w:val="21"/>
              </w:rPr>
            </w:pPr>
            <w:bookmarkStart w:id="55" w:name="_Hlk187000427"/>
            <w:r>
              <w:rPr>
                <w:rFonts w:hint="eastAsia" w:ascii="Times New Roman" w:hAnsi="Times New Roman" w:eastAsia="宋体" w:cs="Times New Roman"/>
                <w:kern w:val="0"/>
                <w:szCs w:val="21"/>
              </w:rPr>
              <w:t>1</w:t>
            </w:r>
            <w:r>
              <w:rPr>
                <w:rFonts w:ascii="Times New Roman" w:hAnsi="Times New Roman" w:eastAsia="宋体" w:cs="Times New Roman"/>
                <w:kern w:val="0"/>
                <w:szCs w:val="21"/>
              </w:rPr>
              <w:t xml:space="preserve">1. </w:t>
            </w:r>
            <w:r>
              <w:rPr>
                <w:rFonts w:hint="eastAsia" w:ascii="Times New Roman" w:hAnsi="Times New Roman" w:eastAsia="宋体" w:cs="Times New Roman"/>
                <w:kern w:val="0"/>
                <w:szCs w:val="21"/>
              </w:rPr>
              <w:t>我的</w:t>
            </w:r>
            <w:r>
              <w:rPr>
                <w:rFonts w:ascii="Times New Roman" w:hAnsi="Times New Roman" w:eastAsia="宋体" w:cs="Times New Roman"/>
                <w:kern w:val="0"/>
                <w:szCs w:val="21"/>
              </w:rPr>
              <w:t>工作</w:t>
            </w:r>
            <w:r>
              <w:rPr>
                <w:rFonts w:hint="eastAsia" w:ascii="Times New Roman" w:hAnsi="Times New Roman" w:eastAsia="宋体" w:cs="Times New Roman"/>
                <w:kern w:val="0"/>
                <w:szCs w:val="21"/>
              </w:rPr>
              <w:t>需要</w:t>
            </w:r>
            <w:r>
              <w:rPr>
                <w:rFonts w:ascii="Times New Roman" w:hAnsi="Times New Roman" w:eastAsia="宋体" w:cs="Times New Roman"/>
                <w:kern w:val="0"/>
                <w:szCs w:val="21"/>
              </w:rPr>
              <w:t>解决没有</w:t>
            </w:r>
            <w:r>
              <w:rPr>
                <w:rFonts w:hint="eastAsia" w:ascii="Times New Roman" w:hAnsi="Times New Roman" w:eastAsia="宋体" w:cs="Times New Roman"/>
                <w:kern w:val="0"/>
                <w:szCs w:val="21"/>
              </w:rPr>
              <w:t>明确</w:t>
            </w:r>
            <w:r>
              <w:rPr>
                <w:rFonts w:ascii="Times New Roman" w:hAnsi="Times New Roman" w:eastAsia="宋体" w:cs="Times New Roman"/>
                <w:kern w:val="0"/>
                <w:szCs w:val="21"/>
              </w:rPr>
              <w:t>正确答案的问题[单选题]</w:t>
            </w:r>
          </w:p>
        </w:tc>
      </w:tr>
      <w:tr w14:paraId="051388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5" w:type="pct"/>
          </w:tcPr>
          <w:p w14:paraId="2D531AC8">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非常不同意</w:t>
            </w:r>
          </w:p>
        </w:tc>
        <w:tc>
          <w:tcPr>
            <w:tcW w:w="662" w:type="pct"/>
          </w:tcPr>
          <w:p w14:paraId="683734FC">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714" w:type="pct"/>
          </w:tcPr>
          <w:p w14:paraId="28F88895">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714" w:type="pct"/>
          </w:tcPr>
          <w:p w14:paraId="619C7838">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714" w:type="pct"/>
          </w:tcPr>
          <w:p w14:paraId="4ABCF01C">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714" w:type="pct"/>
          </w:tcPr>
          <w:p w14:paraId="4D542E00">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717" w:type="pct"/>
          </w:tcPr>
          <w:p w14:paraId="317588F2">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非常同意</w:t>
            </w:r>
          </w:p>
        </w:tc>
      </w:tr>
      <w:tr w14:paraId="18A130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7"/>
          </w:tcPr>
          <w:p w14:paraId="596F29BD">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r>
              <w:rPr>
                <w:rFonts w:ascii="Times New Roman" w:hAnsi="Times New Roman" w:eastAsia="宋体" w:cs="Times New Roman"/>
                <w:kern w:val="0"/>
                <w:szCs w:val="21"/>
              </w:rPr>
              <w:t xml:space="preserve">2. </w:t>
            </w:r>
            <w:r>
              <w:rPr>
                <w:rFonts w:hint="eastAsia" w:ascii="Times New Roman" w:hAnsi="Times New Roman" w:eastAsia="宋体" w:cs="Times New Roman"/>
                <w:kern w:val="0"/>
                <w:szCs w:val="21"/>
              </w:rPr>
              <w:t>我的</w:t>
            </w:r>
            <w:r>
              <w:rPr>
                <w:rFonts w:ascii="Times New Roman" w:hAnsi="Times New Roman" w:eastAsia="宋体" w:cs="Times New Roman"/>
                <w:kern w:val="0"/>
                <w:szCs w:val="21"/>
              </w:rPr>
              <w:t>工作要求我有创造力[单选题]</w:t>
            </w:r>
          </w:p>
        </w:tc>
      </w:tr>
      <w:tr w14:paraId="64D26F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5" w:type="pct"/>
          </w:tcPr>
          <w:p w14:paraId="7AC0D846">
            <w:pPr>
              <w:spacing w:line="400" w:lineRule="exact"/>
              <w:jc w:val="left"/>
              <w:rPr>
                <w:rFonts w:ascii="Times New Roman" w:hAnsi="Times New Roman" w:eastAsia="宋体" w:cs="Times New Roman"/>
                <w:kern w:val="0"/>
                <w:szCs w:val="21"/>
              </w:rPr>
            </w:pPr>
            <w:bookmarkStart w:id="56" w:name="_Hlk187004477"/>
            <w:r>
              <w:rPr>
                <w:rFonts w:hint="eastAsia" w:ascii="宋体" w:hAnsi="宋体" w:eastAsia="宋体" w:cs="宋体"/>
                <w:kern w:val="0"/>
                <w:szCs w:val="21"/>
              </w:rPr>
              <w:t>非常不同意</w:t>
            </w:r>
          </w:p>
        </w:tc>
        <w:tc>
          <w:tcPr>
            <w:tcW w:w="662" w:type="pct"/>
          </w:tcPr>
          <w:p w14:paraId="5335F7A7">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714" w:type="pct"/>
          </w:tcPr>
          <w:p w14:paraId="586AB62E">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714" w:type="pct"/>
          </w:tcPr>
          <w:p w14:paraId="10DBEDDD">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714" w:type="pct"/>
          </w:tcPr>
          <w:p w14:paraId="6040E105">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714" w:type="pct"/>
          </w:tcPr>
          <w:p w14:paraId="34055D53">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717" w:type="pct"/>
          </w:tcPr>
          <w:p w14:paraId="4CDA1131">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非常同意</w:t>
            </w:r>
          </w:p>
        </w:tc>
      </w:tr>
      <w:bookmarkEnd w:id="56"/>
      <w:tr w14:paraId="757885B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7"/>
          </w:tcPr>
          <w:p w14:paraId="77FB0EED">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r>
              <w:rPr>
                <w:rFonts w:ascii="Times New Roman" w:hAnsi="Times New Roman" w:eastAsia="宋体" w:cs="Times New Roman"/>
                <w:kern w:val="0"/>
                <w:szCs w:val="21"/>
              </w:rPr>
              <w:t xml:space="preserve">3. </w:t>
            </w:r>
            <w:r>
              <w:rPr>
                <w:rFonts w:hint="eastAsia" w:ascii="Times New Roman" w:hAnsi="Times New Roman" w:eastAsia="宋体" w:cs="Times New Roman"/>
                <w:kern w:val="0"/>
                <w:szCs w:val="21"/>
              </w:rPr>
              <w:t>你的直接上司是男性还是女性，如果是女性，请选数字1作为答案</w:t>
            </w:r>
            <w:r>
              <w:rPr>
                <w:rFonts w:ascii="Times New Roman" w:hAnsi="Times New Roman" w:eastAsia="宋体" w:cs="Times New Roman"/>
                <w:kern w:val="0"/>
                <w:szCs w:val="21"/>
              </w:rPr>
              <w:t>[单选题]</w:t>
            </w:r>
          </w:p>
        </w:tc>
      </w:tr>
      <w:tr w14:paraId="5823AC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5" w:type="pct"/>
          </w:tcPr>
          <w:p w14:paraId="2BADD136">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非常不同意</w:t>
            </w:r>
          </w:p>
        </w:tc>
        <w:tc>
          <w:tcPr>
            <w:tcW w:w="662" w:type="pct"/>
          </w:tcPr>
          <w:p w14:paraId="463FCC79">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714" w:type="pct"/>
          </w:tcPr>
          <w:p w14:paraId="18941F37">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714" w:type="pct"/>
          </w:tcPr>
          <w:p w14:paraId="057E51FB">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714" w:type="pct"/>
          </w:tcPr>
          <w:p w14:paraId="5A1BCB38">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714" w:type="pct"/>
          </w:tcPr>
          <w:p w14:paraId="775016A8">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717" w:type="pct"/>
          </w:tcPr>
          <w:p w14:paraId="568219C6">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非常同意</w:t>
            </w:r>
          </w:p>
        </w:tc>
      </w:tr>
      <w:tr w14:paraId="070AC8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7"/>
          </w:tcPr>
          <w:p w14:paraId="6BA72A33">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r>
              <w:rPr>
                <w:rFonts w:ascii="Times New Roman" w:hAnsi="Times New Roman" w:eastAsia="宋体" w:cs="Times New Roman"/>
                <w:kern w:val="0"/>
                <w:szCs w:val="21"/>
              </w:rPr>
              <w:t>4.</w:t>
            </w:r>
            <w:r>
              <w:rPr>
                <w:rFonts w:hint="eastAsia" w:ascii="Times New Roman" w:hAnsi="Times New Roman" w:eastAsia="宋体" w:cs="Times New Roman"/>
                <w:szCs w:val="21"/>
              </w:rPr>
              <w:t xml:space="preserve"> </w:t>
            </w:r>
            <w:bookmarkStart w:id="57" w:name="OLE_LINK19"/>
            <w:r>
              <w:rPr>
                <w:rFonts w:hint="eastAsia" w:ascii="Times New Roman" w:hAnsi="Times New Roman" w:eastAsia="宋体" w:cs="Times New Roman"/>
                <w:szCs w:val="21"/>
              </w:rPr>
              <w:t>我的工作</w:t>
            </w:r>
            <w:bookmarkEnd w:id="57"/>
            <w:r>
              <w:rPr>
                <w:rFonts w:hint="eastAsia" w:ascii="Times New Roman" w:hAnsi="Times New Roman" w:eastAsia="宋体" w:cs="Times New Roman"/>
                <w:szCs w:val="21"/>
              </w:rPr>
              <w:t>经常需要处理以前从未遇到的问题</w:t>
            </w:r>
            <w:r>
              <w:rPr>
                <w:rFonts w:ascii="Times New Roman" w:hAnsi="Times New Roman" w:eastAsia="宋体" w:cs="Times New Roman"/>
                <w:kern w:val="0"/>
                <w:szCs w:val="21"/>
              </w:rPr>
              <w:t>[单选题]</w:t>
            </w:r>
          </w:p>
        </w:tc>
      </w:tr>
      <w:tr w14:paraId="1479CA3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5" w:type="pct"/>
          </w:tcPr>
          <w:p w14:paraId="43B35A30">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非常不同意</w:t>
            </w:r>
          </w:p>
        </w:tc>
        <w:tc>
          <w:tcPr>
            <w:tcW w:w="662" w:type="pct"/>
          </w:tcPr>
          <w:p w14:paraId="5297B4F5">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714" w:type="pct"/>
          </w:tcPr>
          <w:p w14:paraId="21060CD2">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714" w:type="pct"/>
          </w:tcPr>
          <w:p w14:paraId="0026AAC3">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714" w:type="pct"/>
          </w:tcPr>
          <w:p w14:paraId="66719F7A">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714" w:type="pct"/>
          </w:tcPr>
          <w:p w14:paraId="300004B5">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717" w:type="pct"/>
          </w:tcPr>
          <w:p w14:paraId="0BC15F83">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非常同意</w:t>
            </w:r>
          </w:p>
        </w:tc>
      </w:tr>
      <w:tr w14:paraId="36D039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7"/>
          </w:tcPr>
          <w:p w14:paraId="1F4F0DC6">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r>
              <w:rPr>
                <w:rFonts w:ascii="Times New Roman" w:hAnsi="Times New Roman" w:eastAsia="宋体" w:cs="Times New Roman"/>
                <w:kern w:val="0"/>
                <w:szCs w:val="21"/>
              </w:rPr>
              <w:t xml:space="preserve">5. </w:t>
            </w:r>
            <w:r>
              <w:rPr>
                <w:rFonts w:hint="eastAsia" w:ascii="Times New Roman" w:hAnsi="Times New Roman" w:eastAsia="宋体" w:cs="Times New Roman"/>
                <w:szCs w:val="21"/>
              </w:rPr>
              <w:t>我的工作</w:t>
            </w:r>
            <w:r>
              <w:rPr>
                <w:rFonts w:ascii="Times New Roman" w:hAnsi="Times New Roman" w:eastAsia="宋体" w:cs="Times New Roman"/>
                <w:kern w:val="0"/>
                <w:szCs w:val="21"/>
              </w:rPr>
              <w:t>需要独特的想法或问题解决方案[单选题]</w:t>
            </w:r>
          </w:p>
        </w:tc>
      </w:tr>
      <w:tr w14:paraId="187E4BF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5" w:type="pct"/>
          </w:tcPr>
          <w:p w14:paraId="6D38C66B">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非常不同意</w:t>
            </w:r>
          </w:p>
        </w:tc>
        <w:tc>
          <w:tcPr>
            <w:tcW w:w="662" w:type="pct"/>
          </w:tcPr>
          <w:p w14:paraId="3620E850">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714" w:type="pct"/>
          </w:tcPr>
          <w:p w14:paraId="277D1F34">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714" w:type="pct"/>
          </w:tcPr>
          <w:p w14:paraId="0622D514">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714" w:type="pct"/>
          </w:tcPr>
          <w:p w14:paraId="015502D0">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714" w:type="pct"/>
          </w:tcPr>
          <w:p w14:paraId="35598EED">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717" w:type="pct"/>
          </w:tcPr>
          <w:p w14:paraId="47CCD7C4">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非常同意</w:t>
            </w:r>
          </w:p>
        </w:tc>
      </w:tr>
      <w:bookmarkEnd w:id="50"/>
      <w:bookmarkEnd w:id="51"/>
      <w:bookmarkEnd w:id="54"/>
      <w:bookmarkEnd w:id="55"/>
    </w:tbl>
    <w:p w14:paraId="4035F989">
      <w:pPr>
        <w:spacing w:line="400" w:lineRule="exact"/>
        <w:jc w:val="center"/>
        <w:rPr>
          <w:rFonts w:ascii="Times New Roman" w:hAnsi="Times New Roman" w:eastAsia="宋体" w:cs="Times New Roman"/>
          <w:kern w:val="0"/>
          <w:szCs w:val="21"/>
        </w:rPr>
      </w:pPr>
      <w:r>
        <w:rPr>
          <w:rFonts w:hint="eastAsia" w:ascii="Times New Roman" w:hAnsi="Times New Roman" w:eastAsia="宋体" w:cs="Times New Roman"/>
          <w:kern w:val="0"/>
          <w:szCs w:val="21"/>
        </w:rPr>
        <w:t>本次调研两次问卷填写全部结束，再次</w:t>
      </w:r>
      <w:bookmarkStart w:id="58" w:name="OLE_LINK83"/>
      <w:bookmarkStart w:id="59" w:name="OLE_LINK84"/>
      <w:r>
        <w:rPr>
          <w:rFonts w:hint="eastAsia" w:ascii="Times New Roman" w:hAnsi="Times New Roman" w:eastAsia="宋体" w:cs="Times New Roman"/>
          <w:kern w:val="0"/>
          <w:szCs w:val="21"/>
        </w:rPr>
        <w:t>感谢您的参与!</w:t>
      </w:r>
      <w:bookmarkEnd w:id="58"/>
      <w:bookmarkEnd w:id="59"/>
    </w:p>
    <w:p w14:paraId="71B2C154">
      <w:pPr>
        <w:spacing w:line="400" w:lineRule="exact"/>
        <w:rPr>
          <w:rFonts w:ascii="Times New Roman" w:hAnsi="Times New Roman" w:eastAsia="宋体" w:cs="Times New Roman"/>
          <w:kern w:val="0"/>
          <w:szCs w:val="21"/>
        </w:rPr>
      </w:pPr>
      <w:r>
        <w:rPr>
          <w:rFonts w:hint="eastAsia" w:ascii="Times New Roman" w:hAnsi="Times New Roman" w:eastAsia="宋体" w:cs="Times New Roman"/>
          <w:kern w:val="0"/>
          <w:szCs w:val="21"/>
        </w:rPr>
        <w:t>（注：第1</w:t>
      </w:r>
      <w:r>
        <w:rPr>
          <w:rFonts w:ascii="Times New Roman" w:hAnsi="Times New Roman" w:eastAsia="宋体" w:cs="Times New Roman"/>
          <w:kern w:val="0"/>
          <w:szCs w:val="21"/>
        </w:rPr>
        <w:t>3</w:t>
      </w:r>
      <w:r>
        <w:rPr>
          <w:rFonts w:hint="eastAsia" w:ascii="Times New Roman" w:hAnsi="Times New Roman" w:eastAsia="宋体" w:cs="Times New Roman"/>
          <w:kern w:val="0"/>
          <w:szCs w:val="21"/>
        </w:rPr>
        <w:t>题是检测题）</w:t>
      </w:r>
    </w:p>
    <w:p w14:paraId="6B667292">
      <w:pPr>
        <w:spacing w:line="400" w:lineRule="exact"/>
        <w:rPr>
          <w:rFonts w:asciiTheme="minorEastAsia" w:hAnsiTheme="minorEastAsia"/>
          <w:b/>
          <w:szCs w:val="21"/>
        </w:rPr>
      </w:pPr>
    </w:p>
    <w:p w14:paraId="544632D0">
      <w:pPr>
        <w:spacing w:line="400" w:lineRule="exact"/>
        <w:rPr>
          <w:rFonts w:asciiTheme="minorEastAsia" w:hAnsiTheme="minorEastAsia"/>
          <w:b/>
          <w:szCs w:val="21"/>
        </w:rPr>
      </w:pPr>
    </w:p>
    <w:p w14:paraId="2418456F">
      <w:pPr>
        <w:spacing w:line="400" w:lineRule="exact"/>
        <w:jc w:val="center"/>
        <w:rPr>
          <w:rFonts w:asciiTheme="minorEastAsia" w:hAnsiTheme="minorEastAsia"/>
          <w:b/>
          <w:szCs w:val="21"/>
        </w:rPr>
      </w:pPr>
      <w:r>
        <w:rPr>
          <w:rFonts w:hint="eastAsia" w:asciiTheme="minorEastAsia" w:hAnsiTheme="minorEastAsia"/>
          <w:b/>
          <w:szCs w:val="21"/>
        </w:rPr>
        <w:t>下属创造力评价问卷</w:t>
      </w:r>
    </w:p>
    <w:p w14:paraId="522C6E11">
      <w:pPr>
        <w:spacing w:line="400" w:lineRule="exact"/>
        <w:rPr>
          <w:rFonts w:ascii="宋体" w:hAnsi="宋体" w:eastAsia="宋体" w:cs="宋体"/>
          <w:kern w:val="0"/>
          <w:szCs w:val="21"/>
        </w:rPr>
      </w:pPr>
      <w:r>
        <w:rPr>
          <w:rFonts w:hint="eastAsia" w:ascii="宋体" w:hAnsi="宋体" w:eastAsia="宋体" w:cs="宋体"/>
          <w:kern w:val="0"/>
          <w:szCs w:val="21"/>
        </w:rPr>
        <w:t>尊敬的主管：</w:t>
      </w:r>
    </w:p>
    <w:p w14:paraId="0D876B9A">
      <w:pPr>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感谢您在百忙之中参与本次关于员工创造力研究的调研活动。请您如实评价几位下属员工。我们郑重承诺，您所填写的信息将对外保密，并且仅在整体上用于学术研究，不会对您和您的下属以及您所在公司和部门产生不良影响。请您放心按照自己的真实感受来评价。</w:t>
      </w:r>
    </w:p>
    <w:p w14:paraId="1F37BC3A">
      <w:pPr>
        <w:spacing w:line="400" w:lineRule="exact"/>
        <w:ind w:firstLine="420" w:firstLineChars="200"/>
        <w:rPr>
          <w:rFonts w:ascii="宋体" w:hAnsi="宋体" w:eastAsia="宋体" w:cs="宋体"/>
          <w:kern w:val="0"/>
          <w:szCs w:val="21"/>
        </w:rPr>
      </w:pPr>
      <w:r>
        <w:rPr>
          <w:rFonts w:hint="eastAsia" w:ascii="宋体" w:hAnsi="宋体" w:eastAsia="宋体" w:cs="宋体"/>
          <w:kern w:val="0"/>
          <w:szCs w:val="21"/>
        </w:rPr>
        <w:t>请根据以下员工的实际表现，在1</w:t>
      </w:r>
      <w:r>
        <w:rPr>
          <w:rFonts w:ascii="宋体" w:hAnsi="宋体" w:eastAsia="宋体" w:cs="宋体"/>
          <w:kern w:val="0"/>
          <w:szCs w:val="21"/>
        </w:rPr>
        <w:t>-5</w:t>
      </w:r>
      <w:r>
        <w:rPr>
          <w:rFonts w:hint="eastAsia" w:ascii="宋体" w:hAnsi="宋体" w:eastAsia="宋体" w:cs="宋体"/>
          <w:kern w:val="0"/>
          <w:szCs w:val="21"/>
        </w:rPr>
        <w:t>中选择合适的数字，每个问题只能选择一个答案。1表示“非常不同意”；2表示“基本不同意”；3表示“不知道”；4表示“基本同意”；5表示“非常同意”。</w:t>
      </w:r>
    </w:p>
    <w:p w14:paraId="383CC946">
      <w:pPr>
        <w:spacing w:line="400" w:lineRule="exact"/>
        <w:ind w:firstLine="420" w:firstLineChars="200"/>
        <w:rPr>
          <w:rFonts w:ascii="宋体" w:hAnsi="宋体" w:eastAsia="宋体" w:cs="宋体"/>
          <w:kern w:val="0"/>
          <w:szCs w:val="21"/>
        </w:rPr>
      </w:pPr>
    </w:p>
    <w:p w14:paraId="0F0251DB">
      <w:pPr>
        <w:spacing w:line="400" w:lineRule="exact"/>
        <w:ind w:firstLine="422" w:firstLineChars="200"/>
        <w:rPr>
          <w:rFonts w:ascii="宋体" w:hAnsi="宋体" w:eastAsia="宋体" w:cs="宋体"/>
          <w:kern w:val="0"/>
          <w:szCs w:val="21"/>
        </w:rPr>
      </w:pPr>
      <w:r>
        <w:rPr>
          <w:rFonts w:hint="eastAsia" w:ascii="宋体" w:hAnsi="宋体" w:eastAsia="宋体" w:cs="宋体"/>
          <w:b/>
          <w:kern w:val="0"/>
          <w:szCs w:val="21"/>
        </w:rPr>
        <w:t>员工手机号末四位</w:t>
      </w:r>
      <w:r>
        <w:rPr>
          <w:rFonts w:hint="eastAsia" w:ascii="宋体" w:hAnsi="宋体" w:eastAsia="宋体" w:cs="宋体"/>
          <w:kern w:val="0"/>
          <w:szCs w:val="21"/>
        </w:rPr>
        <w:t>：</w:t>
      </w:r>
      <w:r>
        <w:rPr>
          <w:rFonts w:ascii="宋体" w:hAnsi="宋体" w:eastAsia="宋体" w:cs="宋体"/>
          <w:kern w:val="0"/>
          <w:szCs w:val="21"/>
        </w:rPr>
        <w:t xml:space="preserve"> ****</w:t>
      </w:r>
    </w:p>
    <w:tbl>
      <w:tblPr>
        <w:tblStyle w:val="7"/>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1302"/>
        <w:gridCol w:w="1127"/>
        <w:gridCol w:w="1217"/>
        <w:gridCol w:w="1217"/>
        <w:gridCol w:w="1217"/>
        <w:gridCol w:w="1217"/>
        <w:gridCol w:w="1225"/>
      </w:tblGrid>
      <w:tr w14:paraId="2D0D71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5000" w:type="pct"/>
            <w:gridSpan w:val="7"/>
          </w:tcPr>
          <w:p w14:paraId="670B06B6">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r>
              <w:rPr>
                <w:rFonts w:ascii="Times New Roman" w:hAnsi="Times New Roman" w:eastAsia="宋体" w:cs="Times New Roman"/>
                <w:kern w:val="0"/>
                <w:szCs w:val="21"/>
              </w:rPr>
              <w:t>. 这位员工往往首先尝试新的想法或方法[单选题]</w:t>
            </w:r>
          </w:p>
        </w:tc>
      </w:tr>
      <w:tr w14:paraId="15474E4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4" w:type="pct"/>
          </w:tcPr>
          <w:p w14:paraId="77BE64C3">
            <w:pPr>
              <w:spacing w:line="400" w:lineRule="exact"/>
              <w:jc w:val="left"/>
              <w:rPr>
                <w:rFonts w:ascii="Times New Roman" w:hAnsi="Times New Roman" w:eastAsia="宋体" w:cs="Times New Roman"/>
                <w:kern w:val="0"/>
                <w:szCs w:val="21"/>
              </w:rPr>
            </w:pPr>
            <w:bookmarkStart w:id="60" w:name="_Hlk187000519"/>
            <w:r>
              <w:rPr>
                <w:rFonts w:hint="eastAsia" w:ascii="宋体" w:hAnsi="宋体" w:eastAsia="宋体" w:cs="宋体"/>
                <w:kern w:val="0"/>
                <w:szCs w:val="21"/>
              </w:rPr>
              <w:t>非常不同意</w:t>
            </w:r>
          </w:p>
        </w:tc>
        <w:tc>
          <w:tcPr>
            <w:tcW w:w="661" w:type="pct"/>
          </w:tcPr>
          <w:p w14:paraId="5E2C75BD">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714" w:type="pct"/>
          </w:tcPr>
          <w:p w14:paraId="6AADB8E3">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714" w:type="pct"/>
          </w:tcPr>
          <w:p w14:paraId="259AC584">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714" w:type="pct"/>
          </w:tcPr>
          <w:p w14:paraId="3D9825C1">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714" w:type="pct"/>
          </w:tcPr>
          <w:p w14:paraId="10ED3DED">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719" w:type="pct"/>
          </w:tcPr>
          <w:p w14:paraId="786D5448">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非常同意</w:t>
            </w:r>
          </w:p>
        </w:tc>
      </w:tr>
      <w:bookmarkEnd w:id="60"/>
      <w:tr w14:paraId="040E54F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7"/>
          </w:tcPr>
          <w:p w14:paraId="6B93115F">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r>
              <w:rPr>
                <w:rFonts w:ascii="Times New Roman" w:hAnsi="Times New Roman" w:eastAsia="宋体" w:cs="Times New Roman"/>
                <w:kern w:val="0"/>
                <w:szCs w:val="21"/>
              </w:rPr>
              <w:t>. 这位员工往往寻求解决问题的新点子或新方法[单选题]</w:t>
            </w:r>
          </w:p>
        </w:tc>
      </w:tr>
      <w:tr w14:paraId="47875C5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4" w:type="pct"/>
          </w:tcPr>
          <w:p w14:paraId="34DE2720">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非常不同意</w:t>
            </w:r>
          </w:p>
        </w:tc>
        <w:tc>
          <w:tcPr>
            <w:tcW w:w="661" w:type="pct"/>
          </w:tcPr>
          <w:p w14:paraId="498FD496">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714" w:type="pct"/>
          </w:tcPr>
          <w:p w14:paraId="2DDB4FCA">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714" w:type="pct"/>
          </w:tcPr>
          <w:p w14:paraId="5190D54B">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714" w:type="pct"/>
          </w:tcPr>
          <w:p w14:paraId="3C538114">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714" w:type="pct"/>
          </w:tcPr>
          <w:p w14:paraId="6A8BA625">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719" w:type="pct"/>
          </w:tcPr>
          <w:p w14:paraId="0A71B708">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非常同意</w:t>
            </w:r>
          </w:p>
        </w:tc>
      </w:tr>
      <w:tr w14:paraId="27B5A6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7"/>
          </w:tcPr>
          <w:p w14:paraId="2EEF26F1">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r>
              <w:rPr>
                <w:rFonts w:ascii="Times New Roman" w:hAnsi="Times New Roman" w:eastAsia="宋体" w:cs="Times New Roman"/>
                <w:kern w:val="0"/>
                <w:szCs w:val="21"/>
              </w:rPr>
              <w:t>. 这位员工能提出与工作领域相关的创新性想法[单选题]</w:t>
            </w:r>
          </w:p>
        </w:tc>
      </w:tr>
      <w:tr w14:paraId="5259F6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4" w:type="pct"/>
          </w:tcPr>
          <w:p w14:paraId="7EB3B4ED">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非常不同意</w:t>
            </w:r>
          </w:p>
        </w:tc>
        <w:tc>
          <w:tcPr>
            <w:tcW w:w="661" w:type="pct"/>
          </w:tcPr>
          <w:p w14:paraId="4F30DFFB">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714" w:type="pct"/>
          </w:tcPr>
          <w:p w14:paraId="210D9200">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714" w:type="pct"/>
          </w:tcPr>
          <w:p w14:paraId="20A6E078">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714" w:type="pct"/>
          </w:tcPr>
          <w:p w14:paraId="3CFE2699">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714" w:type="pct"/>
          </w:tcPr>
          <w:p w14:paraId="7D1B8E99">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719" w:type="pct"/>
          </w:tcPr>
          <w:p w14:paraId="253A8DAD">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非常同意</w:t>
            </w:r>
          </w:p>
        </w:tc>
      </w:tr>
      <w:tr w14:paraId="73919B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5000" w:type="pct"/>
            <w:gridSpan w:val="7"/>
          </w:tcPr>
          <w:p w14:paraId="6059E420">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r>
              <w:rPr>
                <w:rFonts w:ascii="Times New Roman" w:hAnsi="Times New Roman" w:eastAsia="宋体" w:cs="Times New Roman"/>
                <w:kern w:val="0"/>
                <w:szCs w:val="21"/>
              </w:rPr>
              <w:t>. 这位员工是创造力发挥方面的好榜样[单选题]</w:t>
            </w:r>
          </w:p>
        </w:tc>
      </w:tr>
      <w:tr w14:paraId="51AF81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764" w:type="pct"/>
          </w:tcPr>
          <w:p w14:paraId="33FB21B5">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非常不同意</w:t>
            </w:r>
          </w:p>
        </w:tc>
        <w:tc>
          <w:tcPr>
            <w:tcW w:w="661" w:type="pct"/>
          </w:tcPr>
          <w:p w14:paraId="4448E91B">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○1</w:t>
            </w:r>
          </w:p>
        </w:tc>
        <w:tc>
          <w:tcPr>
            <w:tcW w:w="714" w:type="pct"/>
          </w:tcPr>
          <w:p w14:paraId="3C238E2B">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○2</w:t>
            </w:r>
          </w:p>
        </w:tc>
        <w:tc>
          <w:tcPr>
            <w:tcW w:w="714" w:type="pct"/>
          </w:tcPr>
          <w:p w14:paraId="3B11EDE6">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○3</w:t>
            </w:r>
          </w:p>
        </w:tc>
        <w:tc>
          <w:tcPr>
            <w:tcW w:w="714" w:type="pct"/>
          </w:tcPr>
          <w:p w14:paraId="39E06812">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○4</w:t>
            </w:r>
          </w:p>
        </w:tc>
        <w:tc>
          <w:tcPr>
            <w:tcW w:w="714" w:type="pct"/>
          </w:tcPr>
          <w:p w14:paraId="71055A5F">
            <w:pPr>
              <w:spacing w:line="400" w:lineRule="exact"/>
              <w:jc w:val="left"/>
              <w:rPr>
                <w:rFonts w:ascii="Times New Roman" w:hAnsi="Times New Roman" w:eastAsia="宋体" w:cs="Times New Roman"/>
                <w:kern w:val="0"/>
                <w:szCs w:val="21"/>
              </w:rPr>
            </w:pPr>
            <w:r>
              <w:rPr>
                <w:rFonts w:hint="eastAsia" w:ascii="Times New Roman" w:hAnsi="Times New Roman" w:eastAsia="宋体" w:cs="Times New Roman"/>
                <w:kern w:val="0"/>
                <w:szCs w:val="21"/>
              </w:rPr>
              <w:t>○5</w:t>
            </w:r>
          </w:p>
        </w:tc>
        <w:tc>
          <w:tcPr>
            <w:tcW w:w="719" w:type="pct"/>
          </w:tcPr>
          <w:p w14:paraId="7568D490">
            <w:pPr>
              <w:spacing w:line="400" w:lineRule="exact"/>
              <w:jc w:val="left"/>
              <w:rPr>
                <w:rFonts w:ascii="Times New Roman" w:hAnsi="Times New Roman" w:eastAsia="宋体" w:cs="Times New Roman"/>
                <w:kern w:val="0"/>
                <w:szCs w:val="21"/>
              </w:rPr>
            </w:pPr>
            <w:r>
              <w:rPr>
                <w:rFonts w:hint="eastAsia" w:ascii="宋体" w:hAnsi="宋体" w:eastAsia="宋体" w:cs="宋体"/>
                <w:kern w:val="0"/>
                <w:szCs w:val="21"/>
              </w:rPr>
              <w:t>非常同意</w:t>
            </w:r>
          </w:p>
        </w:tc>
      </w:tr>
    </w:tbl>
    <w:p w14:paraId="55057988">
      <w:pPr>
        <w:spacing w:line="400" w:lineRule="exact"/>
        <w:jc w:val="center"/>
        <w:rPr>
          <w:rFonts w:ascii="Times New Roman" w:hAnsi="Times New Roman" w:eastAsia="宋体" w:cs="Times New Roman"/>
          <w:b/>
          <w:szCs w:val="21"/>
        </w:rPr>
      </w:pPr>
      <w:r>
        <w:rPr>
          <w:rFonts w:hint="eastAsia" w:ascii="Times New Roman" w:hAnsi="Times New Roman" w:eastAsia="宋体" w:cs="Times New Roman"/>
          <w:kern w:val="0"/>
          <w:szCs w:val="21"/>
        </w:rPr>
        <w:t>本次调研结束，感谢您的参与!</w:t>
      </w:r>
    </w:p>
    <w:p w14:paraId="4E143A0F"/>
    <w:p w14:paraId="4EAA139F">
      <w:pPr>
        <w:spacing w:line="360" w:lineRule="exact"/>
        <w:rPr>
          <w:rFonts w:ascii="宋体" w:hAnsi="宋体" w:eastAsia="宋体"/>
        </w:rPr>
      </w:pPr>
    </w:p>
    <w:p w14:paraId="6A3BC389">
      <w:pPr>
        <w:spacing w:line="360" w:lineRule="exact"/>
        <w:rPr>
          <w:rFonts w:ascii="宋体" w:hAnsi="宋体" w:eastAsia="宋体"/>
        </w:rPr>
      </w:pPr>
    </w:p>
    <w:p w14:paraId="575AF633">
      <w:pPr>
        <w:spacing w:line="360" w:lineRule="exact"/>
        <w:rPr>
          <w:rFonts w:ascii="宋体" w:hAnsi="宋体" w:eastAsia="宋体"/>
        </w:rPr>
      </w:pPr>
    </w:p>
    <w:p w14:paraId="48BC209B">
      <w:pPr>
        <w:spacing w:line="360" w:lineRule="exact"/>
        <w:rPr>
          <w:rFonts w:ascii="宋体" w:hAnsi="宋体" w:eastAsia="宋体"/>
        </w:rPr>
      </w:pPr>
    </w:p>
    <w:p w14:paraId="341009BC">
      <w:pPr>
        <w:spacing w:line="360" w:lineRule="exact"/>
        <w:rPr>
          <w:rFonts w:ascii="宋体" w:hAnsi="宋体" w:eastAsia="宋体"/>
        </w:rPr>
      </w:pPr>
    </w:p>
    <w:p w14:paraId="79F77EFA">
      <w:pPr>
        <w:spacing w:line="360" w:lineRule="exact"/>
        <w:rPr>
          <w:rFonts w:ascii="宋体" w:hAnsi="宋体" w:eastAsia="宋体"/>
        </w:rPr>
      </w:pPr>
    </w:p>
    <w:p w14:paraId="74A1C0BD">
      <w:pPr>
        <w:spacing w:line="360" w:lineRule="exact"/>
        <w:rPr>
          <w:rFonts w:ascii="宋体" w:hAnsi="宋体" w:eastAsia="宋体"/>
        </w:rPr>
      </w:pPr>
    </w:p>
    <w:p w14:paraId="56C974BA">
      <w:pPr>
        <w:spacing w:line="360" w:lineRule="exact"/>
        <w:rPr>
          <w:rFonts w:ascii="宋体" w:hAnsi="宋体" w:eastAsia="宋体"/>
        </w:rPr>
      </w:pPr>
    </w:p>
    <w:p w14:paraId="707B47D0">
      <w:pPr>
        <w:spacing w:line="360" w:lineRule="exact"/>
        <w:rPr>
          <w:rFonts w:ascii="宋体" w:hAnsi="宋体" w:eastAsia="宋体"/>
        </w:rPr>
      </w:pPr>
    </w:p>
    <w:p w14:paraId="5315EE3F">
      <w:pPr>
        <w:spacing w:line="360" w:lineRule="exact"/>
        <w:rPr>
          <w:rFonts w:ascii="宋体" w:hAnsi="宋体" w:eastAsia="宋体"/>
        </w:rPr>
      </w:pPr>
    </w:p>
    <w:p w14:paraId="411FC640">
      <w:pPr>
        <w:spacing w:line="360" w:lineRule="exact"/>
        <w:rPr>
          <w:rFonts w:ascii="宋体" w:hAnsi="宋体" w:eastAsia="宋体"/>
        </w:rPr>
      </w:pPr>
    </w:p>
    <w:p w14:paraId="174BF079">
      <w:pPr>
        <w:spacing w:line="360" w:lineRule="exact"/>
        <w:rPr>
          <w:rFonts w:ascii="宋体" w:hAnsi="宋体" w:eastAsia="宋体"/>
        </w:rPr>
      </w:pPr>
    </w:p>
    <w:p w14:paraId="72C7101E">
      <w:pPr>
        <w:spacing w:line="360" w:lineRule="exact"/>
        <w:rPr>
          <w:rFonts w:ascii="宋体" w:hAnsi="宋体" w:eastAsia="宋体"/>
        </w:rPr>
      </w:pPr>
    </w:p>
    <w:p w14:paraId="09EF1D69">
      <w:pPr>
        <w:spacing w:line="360" w:lineRule="exact"/>
        <w:rPr>
          <w:rFonts w:ascii="宋体" w:hAnsi="宋体" w:eastAsia="宋体"/>
        </w:rPr>
      </w:pPr>
    </w:p>
    <w:p w14:paraId="4E5916C2">
      <w:pPr>
        <w:spacing w:line="360" w:lineRule="exact"/>
        <w:rPr>
          <w:rFonts w:ascii="宋体" w:hAnsi="宋体" w:eastAsia="宋体"/>
        </w:rPr>
      </w:pPr>
    </w:p>
    <w:p w14:paraId="6729E479">
      <w:pPr>
        <w:spacing w:line="360" w:lineRule="exact"/>
        <w:rPr>
          <w:rFonts w:ascii="宋体" w:hAnsi="宋体" w:eastAsia="宋体"/>
        </w:rPr>
      </w:pPr>
    </w:p>
    <w:p w14:paraId="1AE33462">
      <w:pPr>
        <w:spacing w:line="360" w:lineRule="exact"/>
        <w:rPr>
          <w:rFonts w:ascii="宋体" w:hAnsi="宋体" w:eastAsia="宋体"/>
        </w:rPr>
      </w:pPr>
    </w:p>
    <w:p w14:paraId="2CDE0086">
      <w:pPr>
        <w:spacing w:line="360" w:lineRule="exact"/>
        <w:rPr>
          <w:rFonts w:ascii="宋体" w:hAnsi="宋体" w:eastAsia="宋体"/>
        </w:rPr>
      </w:pPr>
    </w:p>
    <w:p w14:paraId="7535A9F9">
      <w:pPr>
        <w:spacing w:line="360" w:lineRule="exact"/>
        <w:rPr>
          <w:rFonts w:ascii="宋体" w:hAnsi="宋体" w:eastAsia="宋体"/>
        </w:rPr>
      </w:pPr>
    </w:p>
    <w:p w14:paraId="3130DAC3">
      <w:pPr>
        <w:spacing w:line="360" w:lineRule="exact"/>
        <w:rPr>
          <w:rFonts w:ascii="宋体" w:hAnsi="宋体" w:eastAsia="宋体"/>
        </w:rPr>
      </w:pPr>
    </w:p>
    <w:p w14:paraId="0CC7CBA3">
      <w:pPr>
        <w:spacing w:line="360" w:lineRule="exact"/>
        <w:rPr>
          <w:rFonts w:ascii="宋体" w:hAnsi="宋体" w:eastAsia="宋体"/>
        </w:rPr>
      </w:pPr>
    </w:p>
    <w:p w14:paraId="236D70B5">
      <w:pPr>
        <w:spacing w:line="360" w:lineRule="exact"/>
        <w:rPr>
          <w:rFonts w:ascii="宋体" w:hAnsi="宋体" w:eastAsia="宋体"/>
        </w:rPr>
      </w:pPr>
    </w:p>
    <w:p w14:paraId="72BF8299">
      <w:pPr>
        <w:spacing w:line="360" w:lineRule="exact"/>
        <w:rPr>
          <w:rFonts w:ascii="宋体" w:hAnsi="宋体" w:eastAsia="宋体"/>
        </w:rPr>
      </w:pPr>
    </w:p>
    <w:p w14:paraId="1269D9EF">
      <w:pPr>
        <w:spacing w:line="360" w:lineRule="exact"/>
        <w:rPr>
          <w:rFonts w:ascii="宋体" w:hAnsi="宋体" w:eastAsia="宋体"/>
          <w:b/>
        </w:rPr>
      </w:pPr>
      <w:r>
        <w:rPr>
          <w:rFonts w:hint="eastAsia" w:ascii="宋体" w:hAnsi="宋体" w:eastAsia="宋体"/>
          <w:b/>
        </w:rPr>
        <w:t>附录</w:t>
      </w:r>
      <w:r>
        <w:rPr>
          <w:rFonts w:ascii="宋体" w:hAnsi="宋体" w:eastAsia="宋体"/>
          <w:b/>
        </w:rPr>
        <w:t xml:space="preserve">5 </w:t>
      </w:r>
      <w:r>
        <w:rPr>
          <w:rFonts w:hint="eastAsia" w:ascii="宋体" w:hAnsi="宋体" w:eastAsia="宋体"/>
          <w:b/>
        </w:rPr>
        <w:t>基金批文</w:t>
      </w:r>
    </w:p>
    <w:p w14:paraId="74F70C01">
      <w:pPr>
        <w:spacing w:line="360" w:lineRule="exact"/>
        <w:rPr>
          <w:rFonts w:ascii="宋体" w:hAnsi="宋体" w:eastAsia="宋体"/>
        </w:rPr>
      </w:pPr>
      <w:r>
        <w:rPr>
          <w:rFonts w:ascii="宋体" w:hAnsi="宋体" w:eastAsia="宋体"/>
        </w:rPr>
        <w:drawing>
          <wp:anchor distT="0" distB="0" distL="114300" distR="114300" simplePos="0" relativeHeight="251659264" behindDoc="0" locked="0" layoutInCell="1" allowOverlap="1">
            <wp:simplePos x="0" y="0"/>
            <wp:positionH relativeFrom="column">
              <wp:posOffset>30480</wp:posOffset>
            </wp:positionH>
            <wp:positionV relativeFrom="paragraph">
              <wp:posOffset>274955</wp:posOffset>
            </wp:positionV>
            <wp:extent cx="5090160" cy="7158355"/>
            <wp:effectExtent l="0" t="0" r="0" b="4445"/>
            <wp:wrapSquare wrapText="bothSides"/>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extLst>
                        <a:ext uri="{28A0092B-C50C-407E-A947-70E740481C1C}">
                          <a14:useLocalDpi xmlns:a14="http://schemas.microsoft.com/office/drawing/2010/main" val="0"/>
                        </a:ext>
                      </a:extLst>
                    </a:blip>
                    <a:srcRect r="3488"/>
                    <a:stretch>
                      <a:fillRect/>
                    </a:stretch>
                  </pic:blipFill>
                  <pic:spPr>
                    <a:xfrm>
                      <a:off x="0" y="0"/>
                      <a:ext cx="5090160" cy="7158355"/>
                    </a:xfrm>
                    <a:prstGeom prst="rect">
                      <a:avLst/>
                    </a:prstGeom>
                    <a:ln>
                      <a:noFill/>
                    </a:ln>
                  </pic:spPr>
                </pic:pic>
              </a:graphicData>
            </a:graphic>
          </wp:anchor>
        </w:drawing>
      </w:r>
    </w:p>
    <w:p w14:paraId="11983875">
      <w:pPr>
        <w:spacing w:line="360" w:lineRule="exact"/>
        <w:rPr>
          <w:rFonts w:ascii="宋体" w:hAnsi="宋体" w:eastAsia="宋体"/>
        </w:rPr>
      </w:pPr>
    </w:p>
    <w:p w14:paraId="743FEC8E">
      <w:pPr>
        <w:spacing w:line="360" w:lineRule="exact"/>
        <w:rPr>
          <w:rFonts w:ascii="宋体" w:hAnsi="宋体" w:eastAsia="宋体"/>
        </w:rPr>
      </w:pPr>
    </w:p>
    <w:p w14:paraId="14791D77">
      <w:pPr>
        <w:spacing w:line="360" w:lineRule="exact"/>
        <w:rPr>
          <w:rFonts w:ascii="宋体" w:hAnsi="宋体" w:eastAsia="宋体"/>
        </w:rPr>
      </w:pPr>
    </w:p>
    <w:p w14:paraId="20BBDE3A">
      <w:pPr>
        <w:spacing w:line="360" w:lineRule="exact"/>
        <w:rPr>
          <w:rFonts w:ascii="宋体" w:hAnsi="宋体" w:eastAsia="宋体"/>
        </w:rPr>
      </w:pPr>
    </w:p>
    <w:p w14:paraId="2887FEA0">
      <w:pPr>
        <w:spacing w:line="360" w:lineRule="exact"/>
        <w:rPr>
          <w:rFonts w:ascii="宋体" w:hAnsi="宋体" w:eastAsia="宋体"/>
        </w:rPr>
      </w:pPr>
    </w:p>
    <w:p w14:paraId="28E65947">
      <w:pPr>
        <w:spacing w:line="360" w:lineRule="exact"/>
        <w:rPr>
          <w:rFonts w:ascii="宋体" w:hAnsi="宋体" w:eastAsia="宋体"/>
        </w:rPr>
      </w:pPr>
      <w:r>
        <w:rPr>
          <w:rFonts w:ascii="宋体" w:hAnsi="宋体" w:eastAsia="宋体"/>
        </w:rPr>
        <w:drawing>
          <wp:anchor distT="0" distB="0" distL="114300" distR="114300" simplePos="0" relativeHeight="251660288" behindDoc="0" locked="0" layoutInCell="1" allowOverlap="1">
            <wp:simplePos x="0" y="0"/>
            <wp:positionH relativeFrom="column">
              <wp:posOffset>-62230</wp:posOffset>
            </wp:positionH>
            <wp:positionV relativeFrom="paragraph">
              <wp:posOffset>229235</wp:posOffset>
            </wp:positionV>
            <wp:extent cx="5274310" cy="7214870"/>
            <wp:effectExtent l="0" t="0" r="2540" b="5080"/>
            <wp:wrapSquare wrapText="bothSides"/>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6">
                      <a:extLst>
                        <a:ext uri="{28A0092B-C50C-407E-A947-70E740481C1C}">
                          <a14:useLocalDpi xmlns:a14="http://schemas.microsoft.com/office/drawing/2010/main" val="0"/>
                        </a:ext>
                      </a:extLst>
                    </a:blip>
                    <a:stretch>
                      <a:fillRect/>
                    </a:stretch>
                  </pic:blipFill>
                  <pic:spPr>
                    <a:xfrm>
                      <a:off x="0" y="0"/>
                      <a:ext cx="5274310" cy="7214870"/>
                    </a:xfrm>
                    <a:prstGeom prst="rect">
                      <a:avLst/>
                    </a:prstGeom>
                  </pic:spPr>
                </pic:pic>
              </a:graphicData>
            </a:graphic>
          </wp:anchor>
        </w:drawing>
      </w:r>
    </w:p>
    <w:p w14:paraId="36B7546F">
      <w:pPr>
        <w:spacing w:line="360" w:lineRule="exact"/>
        <w:rPr>
          <w:rFonts w:ascii="宋体" w:hAnsi="宋体" w:eastAsia="宋体"/>
        </w:rPr>
      </w:pPr>
    </w:p>
    <w:p w14:paraId="4DAAD983">
      <w:pPr>
        <w:spacing w:line="360" w:lineRule="exact"/>
        <w:ind w:firstLine="422" w:firstLineChars="200"/>
        <w:rPr>
          <w:rFonts w:ascii="宋体" w:hAnsi="宋体" w:eastAsia="宋体"/>
        </w:rPr>
      </w:pPr>
      <w:r>
        <w:rPr>
          <w:rFonts w:hint="eastAsia" w:ascii="宋体" w:hAnsi="宋体" w:eastAsia="宋体"/>
          <w:b/>
        </w:rPr>
        <w:t>本文与以上项目的关系</w:t>
      </w:r>
      <w:r>
        <w:rPr>
          <w:rFonts w:hint="eastAsia" w:ascii="宋体" w:hAnsi="宋体" w:eastAsia="宋体"/>
        </w:rPr>
        <w:t>：在揭发引导政策研究中，强调对员工揭发需要审慎引导，并非所有的越轨行为都值得或提倡向上级主管报告。有些行为虽然违反组织规定，但是却可能存在一定的积极效应，需要管理者审慎对待。本文以网络闲逛为例，实证研究表明网络闲逛这种以往被归为工作场所越轨的行为如果控制在适度范围内则有利于激发创造力。</w:t>
      </w:r>
    </w:p>
    <w:p w14:paraId="4AF5CF9C">
      <w:pPr>
        <w:spacing w:line="360" w:lineRule="exact"/>
        <w:rPr>
          <w:rFonts w:ascii="宋体" w:hAnsi="宋体" w:eastAsia="宋体"/>
        </w:rPr>
      </w:pPr>
    </w:p>
    <w:p w14:paraId="01DA649E">
      <w:pPr>
        <w:spacing w:line="360" w:lineRule="exact"/>
        <w:rPr>
          <w:rFonts w:ascii="宋体" w:hAnsi="宋体" w:eastAsia="宋体"/>
          <w:b/>
        </w:rPr>
      </w:pPr>
      <w:r>
        <w:rPr>
          <w:rFonts w:hint="eastAsia" w:ascii="宋体" w:hAnsi="宋体" w:eastAsia="宋体"/>
          <w:b/>
        </w:rPr>
        <w:t>附录</w:t>
      </w:r>
      <w:r>
        <w:rPr>
          <w:rFonts w:ascii="宋体" w:hAnsi="宋体" w:eastAsia="宋体"/>
          <w:b/>
        </w:rPr>
        <w:t xml:space="preserve">6 </w:t>
      </w:r>
      <w:r>
        <w:rPr>
          <w:rFonts w:hint="eastAsia" w:ascii="宋体" w:hAnsi="宋体" w:eastAsia="宋体"/>
          <w:b/>
        </w:rPr>
        <w:t>论文</w:t>
      </w:r>
      <w:bookmarkStart w:id="61" w:name="OLE_LINK42"/>
      <w:bookmarkStart w:id="62" w:name="OLE_LINK43"/>
      <w:r>
        <w:rPr>
          <w:rFonts w:hint="eastAsia" w:ascii="宋体" w:hAnsi="宋体" w:eastAsia="宋体"/>
          <w:b/>
        </w:rPr>
        <w:t>审稿意见与修改说明</w:t>
      </w:r>
      <w:bookmarkEnd w:id="61"/>
      <w:bookmarkEnd w:id="62"/>
    </w:p>
    <w:p w14:paraId="0DCAD019">
      <w:pPr>
        <w:rPr>
          <w:b/>
        </w:rPr>
      </w:pPr>
    </w:p>
    <w:p w14:paraId="57A5223F">
      <w:pPr>
        <w:spacing w:line="360" w:lineRule="exact"/>
        <w:rPr>
          <w:rFonts w:ascii="宋体" w:hAnsi="宋体" w:eastAsia="宋体"/>
          <w:b/>
        </w:rPr>
      </w:pPr>
      <w:bookmarkStart w:id="63" w:name="OLE_LINK46"/>
      <w:r>
        <w:rPr>
          <w:rFonts w:hint="eastAsia" w:ascii="宋体" w:hAnsi="宋体" w:eastAsia="宋体"/>
          <w:b/>
        </w:rPr>
        <w:t>第一轮审稿意见与修改说明：</w:t>
      </w:r>
    </w:p>
    <w:bookmarkEnd w:id="63"/>
    <w:p w14:paraId="1E1B4AD8">
      <w:pPr>
        <w:spacing w:line="360" w:lineRule="exact"/>
        <w:ind w:firstLine="422" w:firstLineChars="200"/>
        <w:rPr>
          <w:rFonts w:ascii="Times New Roman" w:hAnsi="Times New Roman" w:eastAsia="宋体" w:cs="Times New Roman"/>
          <w:szCs w:val="21"/>
        </w:rPr>
      </w:pPr>
      <w:r>
        <w:rPr>
          <w:rFonts w:ascii="Times New Roman" w:hAnsi="Times New Roman" w:eastAsia="宋体" w:cs="Times New Roman"/>
          <w:b/>
          <w:szCs w:val="21"/>
        </w:rPr>
        <w:t xml:space="preserve">1. </w:t>
      </w:r>
      <w:r>
        <w:rPr>
          <w:rFonts w:ascii="Times New Roman" w:hAnsi="Times New Roman" w:eastAsia="宋体" w:cs="Times New Roman"/>
          <w:szCs w:val="21"/>
        </w:rPr>
        <w:t>网络闲散是一个具体的行为概念，不是一个学术概念，这就导致文章难以与已有的研究进行对话。为此，建议作者考虑将这个行为概念与已有的学术概念链接，例如时间冗余、非工作行为等（可能还有更好的视角）。在此基础上强化对已有研究的综述并进行对话，以体现文章的理论贡献。</w:t>
      </w:r>
    </w:p>
    <w:p w14:paraId="448B0B1B">
      <w:pPr>
        <w:spacing w:line="360" w:lineRule="exact"/>
        <w:ind w:firstLine="422" w:firstLineChars="200"/>
        <w:rPr>
          <w:rFonts w:ascii="Times New Roman" w:hAnsi="Times New Roman" w:eastAsia="宋体" w:cs="Times New Roman"/>
          <w:b/>
          <w:szCs w:val="21"/>
        </w:rPr>
      </w:pPr>
      <w:r>
        <w:rPr>
          <w:rFonts w:hint="eastAsia" w:ascii="Times New Roman" w:hAnsi="Times New Roman" w:eastAsia="宋体" w:cs="Times New Roman"/>
          <w:b/>
          <w:szCs w:val="21"/>
        </w:rPr>
        <w:t>修改说明：</w:t>
      </w:r>
    </w:p>
    <w:p w14:paraId="1813069B">
      <w:pPr>
        <w:spacing w:line="36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以上建议十分具有洞见。的确如此，网络闲散这一概念范畴较为狭窄，显得“离群索居”，没有融入一个更大的研究图景。一个原因在于，对网络闲散行为性质究竟是反生产行为还是休息行为一直存在争议，因此逐渐形成一个相对独立的狭小领域（请见第二部分的补充说明）。但是，网络闲散（</w:t>
      </w:r>
      <w:r>
        <w:rPr>
          <w:rFonts w:ascii="Times New Roman" w:hAnsi="Times New Roman" w:eastAsia="宋体" w:cs="Times New Roman"/>
          <w:szCs w:val="21"/>
        </w:rPr>
        <w:t>Cyber</w:t>
      </w:r>
      <w:r>
        <w:rPr>
          <w:rFonts w:hint="eastAsia" w:ascii="Times New Roman" w:hAnsi="Times New Roman" w:eastAsia="宋体" w:cs="Times New Roman"/>
          <w:szCs w:val="21"/>
        </w:rPr>
        <w:t>loafing）概念早已作为一个成熟的概念被使用，英文一区期刊和中文权威期刊的多篇论文均将网络闲散作为独立构念，并进行了实证研究（</w:t>
      </w:r>
      <w:r>
        <w:rPr>
          <w:rFonts w:ascii="Times New Roman" w:hAnsi="Times New Roman" w:eastAsia="宋体" w:cs="Times New Roman"/>
          <w:szCs w:val="21"/>
        </w:rPr>
        <w:t>Lim &amp; Teo, 2005; Blanchard</w:t>
      </w:r>
      <w:r>
        <w:rPr>
          <w:rFonts w:hint="eastAsia" w:ascii="Times New Roman" w:hAnsi="Times New Roman" w:eastAsia="宋体" w:cs="Times New Roman"/>
          <w:szCs w:val="21"/>
        </w:rPr>
        <w:t>和</w:t>
      </w:r>
      <w:r>
        <w:rPr>
          <w:rFonts w:ascii="Times New Roman" w:hAnsi="Times New Roman" w:eastAsia="宋体" w:cs="Times New Roman"/>
          <w:szCs w:val="21"/>
        </w:rPr>
        <w:t>Henle</w:t>
      </w:r>
      <w:r>
        <w:rPr>
          <w:rFonts w:hint="eastAsia" w:ascii="Times New Roman" w:hAnsi="Times New Roman" w:eastAsia="宋体" w:cs="Times New Roman"/>
          <w:szCs w:val="21"/>
        </w:rPr>
        <w:t>,</w:t>
      </w:r>
      <w:r>
        <w:rPr>
          <w:rFonts w:ascii="Times New Roman" w:hAnsi="Times New Roman" w:eastAsia="宋体" w:cs="Times New Roman"/>
          <w:szCs w:val="21"/>
        </w:rPr>
        <w:t xml:space="preserve"> </w:t>
      </w:r>
      <w:r>
        <w:rPr>
          <w:rFonts w:hint="eastAsia" w:ascii="Times New Roman" w:hAnsi="Times New Roman" w:eastAsia="宋体" w:cs="Times New Roman"/>
          <w:szCs w:val="21"/>
        </w:rPr>
        <w:t>2</w:t>
      </w:r>
      <w:r>
        <w:rPr>
          <w:rFonts w:ascii="Times New Roman" w:hAnsi="Times New Roman" w:eastAsia="宋体" w:cs="Times New Roman"/>
          <w:szCs w:val="21"/>
        </w:rPr>
        <w:t>008</w:t>
      </w:r>
      <w:r>
        <w:rPr>
          <w:rFonts w:hint="eastAsia" w:ascii="Times New Roman" w:hAnsi="Times New Roman" w:eastAsia="宋体" w:cs="Times New Roman"/>
          <w:szCs w:val="21"/>
        </w:rPr>
        <w:t>;</w:t>
      </w:r>
      <w:r>
        <w:rPr>
          <w:rFonts w:ascii="Times New Roman" w:hAnsi="Times New Roman" w:eastAsia="宋体" w:cs="Times New Roman"/>
          <w:szCs w:val="21"/>
        </w:rPr>
        <w:t xml:space="preserve"> Askew et al., </w:t>
      </w:r>
      <w:r>
        <w:rPr>
          <w:rFonts w:hint="eastAsia" w:ascii="Times New Roman" w:hAnsi="Times New Roman" w:eastAsia="宋体" w:cs="Times New Roman"/>
          <w:szCs w:val="21"/>
        </w:rPr>
        <w:t>2</w:t>
      </w:r>
      <w:r>
        <w:rPr>
          <w:rFonts w:ascii="Times New Roman" w:hAnsi="Times New Roman" w:eastAsia="宋体" w:cs="Times New Roman"/>
          <w:szCs w:val="21"/>
        </w:rPr>
        <w:t xml:space="preserve">014; Glassman et al., </w:t>
      </w:r>
      <w:r>
        <w:rPr>
          <w:rFonts w:hint="eastAsia" w:ascii="Times New Roman" w:hAnsi="Times New Roman" w:eastAsia="宋体" w:cs="Times New Roman"/>
          <w:szCs w:val="21"/>
        </w:rPr>
        <w:t>2</w:t>
      </w:r>
      <w:r>
        <w:rPr>
          <w:rFonts w:ascii="Times New Roman" w:hAnsi="Times New Roman" w:eastAsia="宋体" w:cs="Times New Roman"/>
          <w:szCs w:val="21"/>
        </w:rPr>
        <w:t xml:space="preserve">015; Andel et al., </w:t>
      </w:r>
      <w:r>
        <w:rPr>
          <w:rFonts w:hint="eastAsia" w:ascii="Times New Roman" w:hAnsi="Times New Roman" w:eastAsia="宋体" w:cs="Times New Roman"/>
          <w:szCs w:val="21"/>
        </w:rPr>
        <w:t>2</w:t>
      </w:r>
      <w:r>
        <w:rPr>
          <w:rFonts w:ascii="Times New Roman" w:hAnsi="Times New Roman" w:eastAsia="宋体" w:cs="Times New Roman"/>
          <w:szCs w:val="21"/>
        </w:rPr>
        <w:t>015; 聂婷</w:t>
      </w:r>
      <w:r>
        <w:rPr>
          <w:rFonts w:hint="eastAsia" w:ascii="Times New Roman" w:hAnsi="Times New Roman" w:eastAsia="宋体" w:cs="Times New Roman"/>
          <w:szCs w:val="21"/>
        </w:rPr>
        <w:t>和</w:t>
      </w:r>
      <w:r>
        <w:rPr>
          <w:rFonts w:ascii="Times New Roman" w:hAnsi="Times New Roman" w:eastAsia="宋体" w:cs="Times New Roman"/>
          <w:szCs w:val="21"/>
        </w:rPr>
        <w:t>丘腾峰</w:t>
      </w:r>
      <w:r>
        <w:rPr>
          <w:rFonts w:hint="eastAsia" w:ascii="Times New Roman" w:hAnsi="Times New Roman" w:eastAsia="宋体" w:cs="Times New Roman"/>
          <w:szCs w:val="21"/>
        </w:rPr>
        <w:t>，2</w:t>
      </w:r>
      <w:r>
        <w:rPr>
          <w:rFonts w:ascii="Times New Roman" w:hAnsi="Times New Roman" w:eastAsia="宋体" w:cs="Times New Roman"/>
          <w:szCs w:val="21"/>
        </w:rPr>
        <w:t>019</w:t>
      </w:r>
      <w:r>
        <w:rPr>
          <w:rFonts w:hint="eastAsia" w:ascii="Times New Roman" w:hAnsi="Times New Roman" w:eastAsia="宋体" w:cs="Times New Roman"/>
          <w:szCs w:val="21"/>
        </w:rPr>
        <w:t>；</w:t>
      </w:r>
      <w:r>
        <w:rPr>
          <w:rFonts w:ascii="Times New Roman" w:hAnsi="Times New Roman" w:eastAsia="宋体" w:cs="Times New Roman"/>
          <w:szCs w:val="21"/>
        </w:rPr>
        <w:t>Wu et al., 2020</w:t>
      </w:r>
      <w:r>
        <w:rPr>
          <w:rFonts w:hint="eastAsia" w:ascii="Times New Roman" w:hAnsi="Times New Roman" w:eastAsia="宋体" w:cs="Times New Roman"/>
          <w:szCs w:val="21"/>
        </w:rPr>
        <w:t>；</w:t>
      </w:r>
      <w:r>
        <w:rPr>
          <w:rFonts w:ascii="Times New Roman" w:hAnsi="Times New Roman" w:eastAsia="宋体" w:cs="Times New Roman"/>
          <w:szCs w:val="21"/>
        </w:rPr>
        <w:t>庞旭宏</w:t>
      </w:r>
      <w:r>
        <w:rPr>
          <w:rFonts w:hint="eastAsia" w:ascii="Times New Roman" w:hAnsi="Times New Roman" w:eastAsia="宋体" w:cs="Times New Roman"/>
          <w:szCs w:val="21"/>
        </w:rPr>
        <w:t>等2</w:t>
      </w:r>
      <w:r>
        <w:rPr>
          <w:rFonts w:ascii="Times New Roman" w:hAnsi="Times New Roman" w:eastAsia="宋体" w:cs="Times New Roman"/>
          <w:szCs w:val="21"/>
        </w:rPr>
        <w:t>023</w:t>
      </w:r>
      <w:r>
        <w:rPr>
          <w:rFonts w:hint="eastAsia" w:ascii="Times New Roman" w:hAnsi="Times New Roman" w:eastAsia="宋体" w:cs="Times New Roman"/>
          <w:szCs w:val="21"/>
        </w:rPr>
        <w:t>；崔智淞等2</w:t>
      </w:r>
      <w:r>
        <w:rPr>
          <w:rFonts w:ascii="Times New Roman" w:hAnsi="Times New Roman" w:eastAsia="宋体" w:cs="Times New Roman"/>
          <w:szCs w:val="21"/>
        </w:rPr>
        <w:t>024</w:t>
      </w:r>
      <w:r>
        <w:rPr>
          <w:rFonts w:hint="eastAsia" w:ascii="Times New Roman" w:hAnsi="Times New Roman" w:eastAsia="宋体" w:cs="Times New Roman"/>
          <w:szCs w:val="21"/>
        </w:rPr>
        <w:t>）。</w:t>
      </w:r>
    </w:p>
    <w:p w14:paraId="2CF11C63">
      <w:pPr>
        <w:spacing w:line="36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经过系统地梳理和思考之后，作者团队认为，本文理论模型关注的结果变量是创造力而不是工作效率或绩效，中介路径是认知投入（反映注意力聚焦程度）和自我损耗（反映自我规制资源消耗程度），依据的理论基础是无意识思维理论（涉及创意的孵化，这种孵化需要在缺乏有意识认知参与的休息放松状态下产生）和自我损耗理论（涉及自我规制资源的损耗与修复）。因此，从理论基础和中介机制来看，本文关注的是网络闲散的休息功能，而不是反生产性质，因此在本文中更适合将网络闲散与工间休息这一领域联系起来。同时，这种归类也符合目前学术界从休息视角来研究网络闲散效应的新趋势。此外，</w:t>
      </w:r>
      <w:r>
        <w:rPr>
          <w:rFonts w:ascii="Times New Roman" w:hAnsi="Times New Roman" w:eastAsia="宋体" w:cs="Times New Roman"/>
          <w:szCs w:val="21"/>
        </w:rPr>
        <w:t>国内学者</w:t>
      </w:r>
      <w:r>
        <w:rPr>
          <w:rFonts w:hint="eastAsia" w:ascii="Times New Roman" w:hAnsi="Times New Roman" w:eastAsia="宋体" w:cs="Times New Roman"/>
          <w:szCs w:val="21"/>
        </w:rPr>
        <w:t>将</w:t>
      </w:r>
      <w:r>
        <w:rPr>
          <w:rFonts w:ascii="Times New Roman" w:hAnsi="Times New Roman" w:eastAsia="宋体" w:cs="Times New Roman"/>
          <w:szCs w:val="21"/>
        </w:rPr>
        <w:t>Cyber</w:t>
      </w:r>
      <w:r>
        <w:rPr>
          <w:rFonts w:hint="eastAsia" w:ascii="Times New Roman" w:hAnsi="Times New Roman" w:eastAsia="宋体" w:cs="Times New Roman"/>
          <w:szCs w:val="21"/>
        </w:rPr>
        <w:t>loafing</w:t>
      </w:r>
      <w:r>
        <w:rPr>
          <w:rFonts w:ascii="Times New Roman" w:hAnsi="Times New Roman" w:eastAsia="宋体" w:cs="Times New Roman"/>
          <w:szCs w:val="21"/>
        </w:rPr>
        <w:t>翻译为</w:t>
      </w:r>
      <w:r>
        <w:rPr>
          <w:rFonts w:hint="eastAsia" w:ascii="Times New Roman" w:hAnsi="Times New Roman" w:eastAsia="宋体" w:cs="Times New Roman"/>
          <w:szCs w:val="21"/>
        </w:rPr>
        <w:t>“</w:t>
      </w:r>
      <w:r>
        <w:rPr>
          <w:rFonts w:ascii="Times New Roman" w:hAnsi="Times New Roman" w:eastAsia="宋体" w:cs="Times New Roman"/>
          <w:szCs w:val="21"/>
        </w:rPr>
        <w:t>网络怠工</w:t>
      </w:r>
      <w:r>
        <w:rPr>
          <w:rFonts w:hint="eastAsia" w:ascii="Times New Roman" w:hAnsi="Times New Roman" w:eastAsia="宋体" w:cs="Times New Roman"/>
          <w:szCs w:val="21"/>
        </w:rPr>
        <w:t>”、“网络闲逛”或“</w:t>
      </w:r>
      <w:r>
        <w:rPr>
          <w:rFonts w:ascii="Times New Roman" w:hAnsi="Times New Roman" w:eastAsia="宋体" w:cs="Times New Roman"/>
          <w:szCs w:val="21"/>
        </w:rPr>
        <w:t>网络闲散</w:t>
      </w:r>
      <w:r>
        <w:rPr>
          <w:rFonts w:hint="eastAsia" w:ascii="Times New Roman" w:hAnsi="Times New Roman" w:eastAsia="宋体" w:cs="Times New Roman"/>
          <w:szCs w:val="21"/>
        </w:rPr>
        <w:t>”</w:t>
      </w:r>
      <w:r>
        <w:rPr>
          <w:rFonts w:ascii="Times New Roman" w:hAnsi="Times New Roman" w:eastAsia="宋体" w:cs="Times New Roman"/>
          <w:szCs w:val="21"/>
        </w:rPr>
        <w:t>。这些术语被互换使用。</w:t>
      </w:r>
      <w:r>
        <w:rPr>
          <w:rFonts w:hint="eastAsia" w:ascii="Times New Roman" w:hAnsi="Times New Roman" w:eastAsia="宋体" w:cs="Times New Roman"/>
          <w:szCs w:val="21"/>
        </w:rPr>
        <w:t>翻译为</w:t>
      </w:r>
      <w:r>
        <w:rPr>
          <w:rFonts w:ascii="Times New Roman" w:hAnsi="Times New Roman" w:eastAsia="宋体" w:cs="Times New Roman"/>
          <w:szCs w:val="21"/>
        </w:rPr>
        <w:t>网络怠工</w:t>
      </w:r>
      <w:r>
        <w:rPr>
          <w:rFonts w:hint="eastAsia" w:ascii="Times New Roman" w:hAnsi="Times New Roman" w:eastAsia="宋体" w:cs="Times New Roman"/>
          <w:szCs w:val="21"/>
        </w:rPr>
        <w:t>的学者实际上是沿袭了早期观点，将</w:t>
      </w:r>
      <w:r>
        <w:rPr>
          <w:rFonts w:ascii="Times New Roman" w:hAnsi="Times New Roman" w:eastAsia="宋体" w:cs="Times New Roman"/>
          <w:szCs w:val="21"/>
        </w:rPr>
        <w:t>Cyber</w:t>
      </w:r>
      <w:r>
        <w:rPr>
          <w:rFonts w:hint="eastAsia" w:ascii="Times New Roman" w:hAnsi="Times New Roman" w:eastAsia="宋体" w:cs="Times New Roman"/>
          <w:szCs w:val="21"/>
        </w:rPr>
        <w:t>loafing归类为工作懈怠或磨洋工，视其为反生产行为或生产越轨。而</w:t>
      </w:r>
      <w:r>
        <w:rPr>
          <w:rFonts w:ascii="Times New Roman" w:hAnsi="Times New Roman" w:eastAsia="宋体" w:cs="Times New Roman"/>
          <w:szCs w:val="21"/>
        </w:rPr>
        <w:t>Cyber</w:t>
      </w:r>
      <w:r>
        <w:rPr>
          <w:rFonts w:hint="eastAsia" w:ascii="Times New Roman" w:hAnsi="Times New Roman" w:eastAsia="宋体" w:cs="Times New Roman"/>
          <w:szCs w:val="21"/>
        </w:rPr>
        <w:t>loafing这个单词本身在字面上并没有“怠工”的意思。“</w:t>
      </w:r>
      <w:r>
        <w:rPr>
          <w:rFonts w:ascii="Times New Roman" w:hAnsi="Times New Roman" w:eastAsia="宋体" w:cs="Times New Roman"/>
          <w:szCs w:val="21"/>
        </w:rPr>
        <w:t>网络闲散</w:t>
      </w:r>
      <w:r>
        <w:rPr>
          <w:rFonts w:hint="eastAsia" w:ascii="Times New Roman" w:hAnsi="Times New Roman" w:eastAsia="宋体" w:cs="Times New Roman"/>
          <w:szCs w:val="21"/>
        </w:rPr>
        <w:t>”中的“闲散”一词有散漫的意味，也带有“懈怠”和“反生产”的含义。相比而言，翻译为“网络闲逛”更符合英文单词原意，同时也体现了学术界已不再将</w:t>
      </w:r>
      <w:r>
        <w:rPr>
          <w:rFonts w:ascii="Times New Roman" w:hAnsi="Times New Roman" w:eastAsia="宋体" w:cs="Times New Roman"/>
          <w:szCs w:val="21"/>
        </w:rPr>
        <w:t>Cyber</w:t>
      </w:r>
      <w:r>
        <w:rPr>
          <w:rFonts w:hint="eastAsia" w:ascii="Times New Roman" w:hAnsi="Times New Roman" w:eastAsia="宋体" w:cs="Times New Roman"/>
          <w:szCs w:val="21"/>
        </w:rPr>
        <w:t>loafing简单论定为反生产行为或越轨行为，而是更加关注其休息功能的新趋势。本研究认为网络闲逛对创造力有双重效应（低于阈值则有益于创造力，超过阈值则会损害创造力），因此改用更为中性的表达“网络闲逛”。</w:t>
      </w:r>
    </w:p>
    <w:p w14:paraId="38DABEA8">
      <w:pPr>
        <w:spacing w:line="36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有鉴于此，参照专家的建议和网络闲逛研究新进展，我们在</w:t>
      </w:r>
      <w:r>
        <w:rPr>
          <w:rFonts w:hint="eastAsia" w:ascii="Times New Roman" w:hAnsi="Times New Roman" w:eastAsia="宋体" w:cs="Times New Roman"/>
          <w:szCs w:val="21"/>
          <w:u w:val="single"/>
        </w:rPr>
        <w:t>修改稿中将网络闲逛与工间休息研究链接起来，并在引言和综述中加以体现，</w:t>
      </w:r>
      <w:r>
        <w:rPr>
          <w:rFonts w:ascii="Times New Roman" w:hAnsi="Times New Roman" w:eastAsia="宋体" w:cs="Times New Roman"/>
          <w:szCs w:val="21"/>
          <w:u w:val="single"/>
        </w:rPr>
        <w:t>强化对</w:t>
      </w:r>
      <w:r>
        <w:rPr>
          <w:rFonts w:hint="eastAsia" w:ascii="Times New Roman" w:hAnsi="Times New Roman" w:eastAsia="宋体" w:cs="Times New Roman"/>
          <w:szCs w:val="21"/>
          <w:u w:val="single"/>
        </w:rPr>
        <w:t>这一领域</w:t>
      </w:r>
      <w:r>
        <w:rPr>
          <w:rFonts w:ascii="Times New Roman" w:hAnsi="Times New Roman" w:eastAsia="宋体" w:cs="Times New Roman"/>
          <w:szCs w:val="21"/>
          <w:u w:val="single"/>
        </w:rPr>
        <w:t>研究</w:t>
      </w:r>
      <w:r>
        <w:rPr>
          <w:rFonts w:hint="eastAsia" w:ascii="Times New Roman" w:hAnsi="Times New Roman" w:eastAsia="宋体" w:cs="Times New Roman"/>
          <w:szCs w:val="21"/>
          <w:u w:val="single"/>
        </w:rPr>
        <w:t>的</w:t>
      </w:r>
      <w:r>
        <w:rPr>
          <w:rFonts w:ascii="Times New Roman" w:hAnsi="Times New Roman" w:eastAsia="宋体" w:cs="Times New Roman"/>
          <w:szCs w:val="21"/>
          <w:u w:val="single"/>
        </w:rPr>
        <w:t>对话，以</w:t>
      </w:r>
      <w:r>
        <w:rPr>
          <w:rFonts w:hint="eastAsia" w:ascii="Times New Roman" w:hAnsi="Times New Roman" w:eastAsia="宋体" w:cs="Times New Roman"/>
          <w:szCs w:val="21"/>
          <w:u w:val="single"/>
        </w:rPr>
        <w:t>提升</w:t>
      </w:r>
      <w:r>
        <w:rPr>
          <w:rFonts w:ascii="Times New Roman" w:hAnsi="Times New Roman" w:eastAsia="宋体" w:cs="Times New Roman"/>
          <w:szCs w:val="21"/>
          <w:u w:val="single"/>
        </w:rPr>
        <w:t>文章的理论贡献</w:t>
      </w:r>
      <w:r>
        <w:rPr>
          <w:rFonts w:ascii="Times New Roman" w:hAnsi="Times New Roman" w:eastAsia="宋体" w:cs="Times New Roman"/>
          <w:szCs w:val="21"/>
        </w:rPr>
        <w:t>。</w:t>
      </w:r>
    </w:p>
    <w:p w14:paraId="46D6CF06">
      <w:pPr>
        <w:spacing w:line="360" w:lineRule="exact"/>
        <w:ind w:firstLine="422" w:firstLineChars="200"/>
        <w:rPr>
          <w:rFonts w:ascii="Times New Roman" w:hAnsi="Times New Roman" w:eastAsia="宋体" w:cs="Times New Roman"/>
          <w:b/>
          <w:szCs w:val="21"/>
        </w:rPr>
      </w:pPr>
    </w:p>
    <w:p w14:paraId="3AD111D1">
      <w:pPr>
        <w:spacing w:line="360" w:lineRule="exact"/>
        <w:ind w:firstLine="422" w:firstLineChars="200"/>
        <w:rPr>
          <w:rFonts w:ascii="Times New Roman" w:hAnsi="Times New Roman" w:eastAsia="宋体" w:cs="Times New Roman"/>
          <w:szCs w:val="21"/>
        </w:rPr>
      </w:pPr>
      <w:r>
        <w:rPr>
          <w:rFonts w:ascii="Times New Roman" w:hAnsi="Times New Roman" w:eastAsia="宋体" w:cs="Times New Roman"/>
          <w:b/>
          <w:szCs w:val="21"/>
        </w:rPr>
        <w:t xml:space="preserve">2. </w:t>
      </w:r>
      <w:r>
        <w:rPr>
          <w:rFonts w:ascii="Times New Roman" w:hAnsi="Times New Roman" w:eastAsia="宋体" w:cs="Times New Roman"/>
          <w:szCs w:val="21"/>
        </w:rPr>
        <w:t>题目和摘要建议重新考虑。从现有的题目来看感觉就是一个很平的回归检验，这掩盖了文章从员工时间冗余或非工作行为视角来探究创造力，例如“员工非工作行为与个人创造力：网络闲散的视角”，……。另外，摘要所体现的内容是一个对结果的描述，建议强化对核心观点和创新点的凝练，结论部分同样如此。</w:t>
      </w:r>
    </w:p>
    <w:p w14:paraId="2CF387B8">
      <w:pPr>
        <w:spacing w:line="360" w:lineRule="exact"/>
        <w:ind w:firstLine="422" w:firstLineChars="200"/>
        <w:jc w:val="left"/>
        <w:rPr>
          <w:rFonts w:ascii="Times New Roman" w:hAnsi="Times New Roman" w:eastAsia="宋体" w:cs="Times New Roman"/>
          <w:szCs w:val="21"/>
        </w:rPr>
      </w:pPr>
      <w:r>
        <w:rPr>
          <w:rFonts w:hint="eastAsia" w:ascii="Times New Roman" w:hAnsi="Times New Roman" w:eastAsia="宋体" w:cs="Times New Roman"/>
          <w:b/>
          <w:szCs w:val="21"/>
        </w:rPr>
        <w:t>修改说明</w:t>
      </w:r>
      <w:r>
        <w:rPr>
          <w:rFonts w:hint="eastAsia" w:ascii="Times New Roman" w:hAnsi="Times New Roman" w:eastAsia="宋体" w:cs="Times New Roman"/>
          <w:szCs w:val="21"/>
        </w:rPr>
        <w:t>：</w:t>
      </w:r>
    </w:p>
    <w:p w14:paraId="3E0097BF">
      <w:pPr>
        <w:spacing w:line="36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根据专家建议和团队讨论结果，同时考虑到本文研究对象聚焦于</w:t>
      </w:r>
      <w:r>
        <w:rPr>
          <w:rFonts w:ascii="Times New Roman" w:hAnsi="Times New Roman" w:eastAsia="宋体" w:cs="Times New Roman"/>
          <w:szCs w:val="21"/>
        </w:rPr>
        <w:t>90后</w:t>
      </w:r>
      <w:r>
        <w:rPr>
          <w:rFonts w:hint="eastAsia" w:ascii="Times New Roman" w:hAnsi="Times New Roman" w:eastAsia="宋体" w:cs="Times New Roman"/>
          <w:szCs w:val="21"/>
        </w:rPr>
        <w:t>知识型</w:t>
      </w:r>
      <w:r>
        <w:rPr>
          <w:rFonts w:ascii="Times New Roman" w:hAnsi="Times New Roman" w:eastAsia="宋体" w:cs="Times New Roman"/>
          <w:szCs w:val="21"/>
        </w:rPr>
        <w:t>员工</w:t>
      </w:r>
      <w:r>
        <w:rPr>
          <w:rFonts w:hint="eastAsia" w:ascii="Times New Roman" w:hAnsi="Times New Roman" w:eastAsia="宋体" w:cs="Times New Roman"/>
          <w:szCs w:val="21"/>
        </w:rPr>
        <w:t>，将原来题目:《</w:t>
      </w:r>
      <w:r>
        <w:rPr>
          <w:rFonts w:ascii="Times New Roman" w:hAnsi="Times New Roman" w:eastAsia="宋体" w:cs="Times New Roman"/>
          <w:szCs w:val="21"/>
        </w:rPr>
        <w:t>90后</w:t>
      </w:r>
      <w:r>
        <w:rPr>
          <w:rFonts w:hint="eastAsia" w:ascii="Times New Roman" w:hAnsi="Times New Roman" w:eastAsia="宋体" w:cs="Times New Roman"/>
          <w:szCs w:val="21"/>
        </w:rPr>
        <w:t>知识型</w:t>
      </w:r>
      <w:r>
        <w:rPr>
          <w:rFonts w:ascii="Times New Roman" w:hAnsi="Times New Roman" w:eastAsia="宋体" w:cs="Times New Roman"/>
          <w:szCs w:val="21"/>
        </w:rPr>
        <w:t>员工网络闲散对创造力的影响研究</w:t>
      </w:r>
      <w:r>
        <w:rPr>
          <w:rFonts w:hint="eastAsia" w:ascii="Times New Roman" w:hAnsi="Times New Roman" w:eastAsia="宋体" w:cs="Times New Roman"/>
          <w:szCs w:val="21"/>
        </w:rPr>
        <w:t>——基于双路径的非线性机制》修改为:《互联网时代的工间休息：</w:t>
      </w:r>
      <w:r>
        <w:rPr>
          <w:rFonts w:ascii="Times New Roman" w:hAnsi="Times New Roman" w:eastAsia="宋体" w:cs="Times New Roman"/>
          <w:szCs w:val="21"/>
        </w:rPr>
        <w:t>网络</w:t>
      </w:r>
      <w:r>
        <w:rPr>
          <w:rFonts w:hint="eastAsia" w:ascii="Times New Roman" w:hAnsi="Times New Roman" w:eastAsia="宋体" w:cs="Times New Roman"/>
          <w:szCs w:val="21"/>
        </w:rPr>
        <w:t>闲逛对</w:t>
      </w:r>
      <w:r>
        <w:rPr>
          <w:rFonts w:ascii="Times New Roman" w:hAnsi="Times New Roman" w:eastAsia="宋体" w:cs="Times New Roman"/>
          <w:szCs w:val="21"/>
        </w:rPr>
        <w:t>90后</w:t>
      </w:r>
      <w:r>
        <w:rPr>
          <w:rFonts w:hint="eastAsia" w:ascii="Times New Roman" w:hAnsi="Times New Roman" w:eastAsia="宋体" w:cs="Times New Roman"/>
          <w:szCs w:val="21"/>
        </w:rPr>
        <w:t>知识型</w:t>
      </w:r>
      <w:r>
        <w:rPr>
          <w:rFonts w:ascii="Times New Roman" w:hAnsi="Times New Roman" w:eastAsia="宋体" w:cs="Times New Roman"/>
          <w:szCs w:val="21"/>
        </w:rPr>
        <w:t>员工创造力</w:t>
      </w:r>
      <w:r>
        <w:rPr>
          <w:rFonts w:hint="eastAsia" w:ascii="Times New Roman" w:hAnsi="Times New Roman" w:eastAsia="宋体" w:cs="Times New Roman"/>
          <w:szCs w:val="21"/>
        </w:rPr>
        <w:t>的非线性影响》。并在</w:t>
      </w:r>
      <w:r>
        <w:rPr>
          <w:rFonts w:ascii="Times New Roman" w:hAnsi="Times New Roman" w:eastAsia="宋体" w:cs="Times New Roman"/>
          <w:szCs w:val="21"/>
        </w:rPr>
        <w:t>内容提要</w:t>
      </w:r>
      <w:r>
        <w:rPr>
          <w:rFonts w:hint="eastAsia" w:ascii="Times New Roman" w:hAnsi="Times New Roman" w:eastAsia="宋体" w:cs="Times New Roman"/>
          <w:szCs w:val="21"/>
        </w:rPr>
        <w:t>中加强</w:t>
      </w:r>
      <w:r>
        <w:rPr>
          <w:rFonts w:ascii="Times New Roman" w:hAnsi="Times New Roman" w:eastAsia="宋体" w:cs="Times New Roman"/>
          <w:szCs w:val="21"/>
        </w:rPr>
        <w:t>对核心观点和创新点的凝练</w:t>
      </w:r>
      <w:r>
        <w:rPr>
          <w:rFonts w:hint="eastAsia" w:ascii="Times New Roman" w:hAnsi="Times New Roman" w:eastAsia="宋体" w:cs="Times New Roman"/>
          <w:szCs w:val="21"/>
        </w:rPr>
        <w:t>，修改如下：</w:t>
      </w:r>
    </w:p>
    <w:p w14:paraId="37CA6157">
      <w:pPr>
        <w:spacing w:line="360" w:lineRule="exact"/>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w:t>内容提要：随着市场竞争加剧和工作节奏加快，身心</w:t>
      </w:r>
      <w:r>
        <w:rPr>
          <w:rFonts w:hint="eastAsia" w:ascii="Times New Roman" w:hAnsi="Times New Roman" w:eastAsia="宋体" w:cs="Times New Roman"/>
          <w:szCs w:val="21"/>
        </w:rPr>
        <w:t>疲惫正在</w:t>
      </w:r>
      <w:r>
        <w:rPr>
          <w:rFonts w:ascii="Times New Roman" w:hAnsi="Times New Roman" w:eastAsia="宋体" w:cs="Times New Roman"/>
          <w:szCs w:val="21"/>
        </w:rPr>
        <w:t>成为职场人士</w:t>
      </w:r>
      <w:r>
        <w:rPr>
          <w:rFonts w:hint="eastAsia" w:ascii="Times New Roman" w:hAnsi="Times New Roman" w:eastAsia="宋体" w:cs="Times New Roman"/>
          <w:szCs w:val="21"/>
        </w:rPr>
        <w:t>尤其是依赖脑力劳动的知识型员工所</w:t>
      </w:r>
      <w:r>
        <w:rPr>
          <w:rFonts w:ascii="Times New Roman" w:hAnsi="Times New Roman" w:eastAsia="宋体" w:cs="Times New Roman"/>
          <w:szCs w:val="21"/>
        </w:rPr>
        <w:t>面临的棘手问题</w:t>
      </w:r>
      <w:r>
        <w:rPr>
          <w:rFonts w:hint="eastAsia" w:ascii="Times New Roman" w:hAnsi="Times New Roman" w:eastAsia="宋体" w:cs="Times New Roman"/>
          <w:szCs w:val="21"/>
        </w:rPr>
        <w:t>。而适当的</w:t>
      </w:r>
      <w:r>
        <w:rPr>
          <w:rFonts w:ascii="Times New Roman" w:hAnsi="Times New Roman" w:eastAsia="宋体" w:cs="Times New Roman"/>
          <w:szCs w:val="21"/>
        </w:rPr>
        <w:t>工间休息作为工作场所的</w:t>
      </w:r>
      <w:r>
        <w:rPr>
          <w:rFonts w:hint="eastAsia" w:ascii="Times New Roman" w:hAnsi="Times New Roman" w:eastAsia="宋体" w:cs="Times New Roman"/>
          <w:szCs w:val="21"/>
        </w:rPr>
        <w:t>非工作</w:t>
      </w:r>
      <w:r>
        <w:rPr>
          <w:rFonts w:ascii="Times New Roman" w:hAnsi="Times New Roman" w:eastAsia="宋体" w:cs="Times New Roman"/>
          <w:szCs w:val="21"/>
        </w:rPr>
        <w:t>活动能够缓解</w:t>
      </w:r>
      <w:r>
        <w:rPr>
          <w:rFonts w:hint="eastAsia" w:ascii="Times New Roman" w:hAnsi="Times New Roman" w:eastAsia="宋体" w:cs="Times New Roman"/>
          <w:szCs w:val="21"/>
        </w:rPr>
        <w:t>员工</w:t>
      </w:r>
      <w:r>
        <w:rPr>
          <w:rFonts w:ascii="Times New Roman" w:hAnsi="Times New Roman" w:eastAsia="宋体" w:cs="Times New Roman"/>
          <w:szCs w:val="21"/>
        </w:rPr>
        <w:t>疲劳</w:t>
      </w:r>
      <w:r>
        <w:rPr>
          <w:rFonts w:hint="eastAsia" w:ascii="Times New Roman" w:hAnsi="Times New Roman" w:eastAsia="宋体" w:cs="Times New Roman"/>
          <w:szCs w:val="21"/>
        </w:rPr>
        <w:t>。但是，对互联网高度</w:t>
      </w:r>
      <w:r>
        <w:rPr>
          <w:rFonts w:ascii="Times New Roman" w:hAnsi="Times New Roman" w:eastAsia="宋体" w:cs="Times New Roman"/>
          <w:szCs w:val="21"/>
        </w:rPr>
        <w:t>依赖</w:t>
      </w:r>
      <w:r>
        <w:rPr>
          <w:rFonts w:hint="eastAsia" w:ascii="Times New Roman" w:hAnsi="Times New Roman" w:eastAsia="宋体" w:cs="Times New Roman"/>
          <w:szCs w:val="21"/>
        </w:rPr>
        <w:t>的90后知识型员工普遍青睐于依赖网络闲逛方式进行工间休息。基于无意识思维理论和自我损耗理论，利用高技术制造企业的3</w:t>
      </w:r>
      <w:r>
        <w:rPr>
          <w:rFonts w:ascii="Times New Roman" w:hAnsi="Times New Roman" w:eastAsia="宋体" w:cs="Times New Roman"/>
          <w:szCs w:val="21"/>
        </w:rPr>
        <w:t>17</w:t>
      </w:r>
      <w:r>
        <w:rPr>
          <w:rFonts w:hint="eastAsia" w:ascii="Times New Roman" w:hAnsi="Times New Roman" w:eastAsia="宋体" w:cs="Times New Roman"/>
          <w:szCs w:val="21"/>
        </w:rPr>
        <w:t>名90后知识型员工样本的上下级配对数据，探讨了网络闲逛对创造力的影响。结果发现：与很少或过度从事网络闲逛的90后知识型员工相比，适度参与网络闲逛的90后知识型员工表现出更高的创造力。认知投入和自我损耗在网络闲逛与创造力的非线性关系中起到并列中介作用：适度的网络闲逛有利于员工对工作保持适度的认知投入和最小化自我损耗，进而导致较高的创造力。此外，员工内在动机和工作创新要求联合调节网络闲逛与创造力的关系：在内在动机或创新要求高的情况下，通过适度的网络闲逛能够产生较高的创造力；而在内在动机或创新要求均低的情况下，参与适度的网络闲逛并未产生较高的创造力。研究结论对网络时代背景下企业科学引导和管理</w:t>
      </w:r>
      <w:r>
        <w:rPr>
          <w:rFonts w:ascii="Times New Roman" w:hAnsi="Times New Roman" w:eastAsia="宋体" w:cs="Times New Roman"/>
          <w:szCs w:val="21"/>
        </w:rPr>
        <w:t>90后</w:t>
      </w:r>
      <w:r>
        <w:rPr>
          <w:rFonts w:hint="eastAsia" w:ascii="Times New Roman" w:hAnsi="Times New Roman" w:eastAsia="宋体" w:cs="Times New Roman"/>
          <w:szCs w:val="21"/>
        </w:rPr>
        <w:t>知识型</w:t>
      </w:r>
      <w:r>
        <w:rPr>
          <w:rFonts w:ascii="Times New Roman" w:hAnsi="Times New Roman" w:eastAsia="宋体" w:cs="Times New Roman"/>
          <w:szCs w:val="21"/>
        </w:rPr>
        <w:t>员工</w:t>
      </w:r>
      <w:r>
        <w:rPr>
          <w:rFonts w:hint="eastAsia" w:ascii="Times New Roman" w:hAnsi="Times New Roman" w:eastAsia="宋体" w:cs="Times New Roman"/>
          <w:szCs w:val="21"/>
        </w:rPr>
        <w:t>的工间休息以及充分激发其创造潜力提供了理论指导。</w:t>
      </w:r>
    </w:p>
    <w:p w14:paraId="1DF9D028">
      <w:pPr>
        <w:spacing w:line="360" w:lineRule="exact"/>
        <w:ind w:firstLine="422" w:firstLineChars="200"/>
        <w:jc w:val="left"/>
        <w:rPr>
          <w:rFonts w:ascii="Times New Roman" w:hAnsi="Times New Roman" w:eastAsia="宋体" w:cs="Times New Roman"/>
          <w:b/>
          <w:szCs w:val="21"/>
        </w:rPr>
      </w:pPr>
    </w:p>
    <w:p w14:paraId="6A051B92">
      <w:pPr>
        <w:spacing w:line="360" w:lineRule="exact"/>
        <w:ind w:firstLine="422" w:firstLineChars="200"/>
        <w:jc w:val="left"/>
        <w:rPr>
          <w:rFonts w:ascii="宋体" w:hAnsi="宋体" w:eastAsia="宋体"/>
        </w:rPr>
      </w:pPr>
      <w:r>
        <w:rPr>
          <w:rFonts w:ascii="Times New Roman" w:hAnsi="Times New Roman" w:eastAsia="宋体" w:cs="Times New Roman"/>
          <w:b/>
          <w:szCs w:val="21"/>
        </w:rPr>
        <w:t xml:space="preserve">3. </w:t>
      </w:r>
      <w:r>
        <w:rPr>
          <w:rFonts w:ascii="宋体" w:hAnsi="宋体" w:eastAsia="宋体" w:cs="Times New Roman"/>
          <w:szCs w:val="21"/>
        </w:rPr>
        <w:t>理论基础和假设提出部分。建议参考第一点从文献回顾开始，来分析为何非工作行为会激发创造力，其中会收到哪些因素的影响，进而提出研究假设。</w:t>
      </w:r>
    </w:p>
    <w:p w14:paraId="6993EE18">
      <w:pPr>
        <w:spacing w:line="360" w:lineRule="exact"/>
        <w:ind w:firstLine="422" w:firstLineChars="200"/>
        <w:rPr>
          <w:rFonts w:ascii="Times New Roman" w:hAnsi="Times New Roman" w:eastAsia="宋体" w:cs="Times New Roman"/>
          <w:szCs w:val="21"/>
        </w:rPr>
      </w:pPr>
      <w:r>
        <w:rPr>
          <w:rFonts w:hint="eastAsia" w:ascii="Times New Roman" w:hAnsi="Times New Roman" w:eastAsia="宋体" w:cs="Times New Roman"/>
          <w:b/>
          <w:szCs w:val="21"/>
        </w:rPr>
        <w:t>修改说明</w:t>
      </w:r>
      <w:r>
        <w:rPr>
          <w:rFonts w:hint="eastAsia" w:ascii="Times New Roman" w:hAnsi="Times New Roman" w:eastAsia="宋体" w:cs="Times New Roman"/>
          <w:szCs w:val="21"/>
        </w:rPr>
        <w:t>：</w:t>
      </w:r>
    </w:p>
    <w:p w14:paraId="60FFAF7E">
      <w:pPr>
        <w:spacing w:line="36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参照专家建议和前面的分析，我们在修改稿中将网络闲逛与工间休息研究链接起来，并在</w:t>
      </w:r>
      <w:r>
        <w:rPr>
          <w:rFonts w:ascii="宋体" w:hAnsi="宋体" w:eastAsia="宋体" w:cs="Times New Roman"/>
          <w:szCs w:val="21"/>
        </w:rPr>
        <w:t>理论基础</w:t>
      </w:r>
      <w:r>
        <w:rPr>
          <w:rFonts w:hint="eastAsia" w:ascii="宋体" w:hAnsi="宋体" w:eastAsia="宋体" w:cs="Times New Roman"/>
          <w:szCs w:val="21"/>
        </w:rPr>
        <w:t>、</w:t>
      </w:r>
      <w:r>
        <w:rPr>
          <w:rFonts w:hint="eastAsia" w:ascii="Times New Roman" w:hAnsi="Times New Roman" w:eastAsia="宋体" w:cs="Times New Roman"/>
          <w:szCs w:val="21"/>
        </w:rPr>
        <w:t>假设推理以及理论和实践意义中加以体现，</w:t>
      </w:r>
      <w:r>
        <w:rPr>
          <w:rFonts w:ascii="Times New Roman" w:hAnsi="Times New Roman" w:eastAsia="宋体" w:cs="Times New Roman"/>
          <w:szCs w:val="21"/>
        </w:rPr>
        <w:t>以</w:t>
      </w:r>
      <w:r>
        <w:rPr>
          <w:rFonts w:hint="eastAsia" w:ascii="Times New Roman" w:hAnsi="Times New Roman" w:eastAsia="宋体" w:cs="Times New Roman"/>
          <w:szCs w:val="21"/>
        </w:rPr>
        <w:t>提升</w:t>
      </w:r>
      <w:r>
        <w:rPr>
          <w:rFonts w:ascii="Times New Roman" w:hAnsi="Times New Roman" w:eastAsia="宋体" w:cs="Times New Roman"/>
          <w:szCs w:val="21"/>
        </w:rPr>
        <w:t>文章的理论贡献。</w:t>
      </w:r>
    </w:p>
    <w:p w14:paraId="62AF8D97">
      <w:pPr>
        <w:spacing w:line="360" w:lineRule="exact"/>
        <w:jc w:val="left"/>
        <w:rPr>
          <w:rFonts w:ascii="Times New Roman" w:hAnsi="Times New Roman" w:eastAsia="宋体" w:cs="Times New Roman"/>
          <w:b/>
          <w:szCs w:val="21"/>
        </w:rPr>
      </w:pPr>
    </w:p>
    <w:p w14:paraId="4BFC4D7D">
      <w:pPr>
        <w:spacing w:line="360" w:lineRule="exact"/>
        <w:jc w:val="left"/>
        <w:rPr>
          <w:rFonts w:ascii="Times New Roman" w:hAnsi="Times New Roman" w:eastAsia="宋体" w:cs="Times New Roman"/>
          <w:b/>
          <w:szCs w:val="21"/>
        </w:rPr>
      </w:pPr>
      <w:r>
        <w:rPr>
          <w:rFonts w:hint="eastAsia" w:ascii="Times New Roman" w:hAnsi="Times New Roman" w:eastAsia="宋体" w:cs="Times New Roman"/>
          <w:b/>
          <w:szCs w:val="21"/>
        </w:rPr>
        <w:t>二、对意见（1）关于网络闲散概念的补充说明</w:t>
      </w:r>
    </w:p>
    <w:p w14:paraId="293590A6">
      <w:pPr>
        <w:spacing w:line="36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（1）网络闲散概念</w:t>
      </w:r>
    </w:p>
    <w:p w14:paraId="06FAFACA">
      <w:pPr>
        <w:spacing w:line="36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国外</w:t>
      </w:r>
      <w:r>
        <w:rPr>
          <w:rFonts w:ascii="Times New Roman" w:hAnsi="Times New Roman" w:eastAsia="宋体" w:cs="Times New Roman"/>
          <w:szCs w:val="21"/>
        </w:rPr>
        <w:t>学者提出很多术语</w:t>
      </w:r>
      <w:r>
        <w:rPr>
          <w:rFonts w:hint="eastAsia" w:ascii="Times New Roman" w:hAnsi="Times New Roman" w:eastAsia="宋体" w:cs="Times New Roman"/>
          <w:szCs w:val="21"/>
        </w:rPr>
        <w:t>来</w:t>
      </w:r>
      <w:r>
        <w:rPr>
          <w:rFonts w:ascii="Times New Roman" w:hAnsi="Times New Roman" w:eastAsia="宋体" w:cs="Times New Roman"/>
          <w:szCs w:val="21"/>
        </w:rPr>
        <w:t>描述Cyber</w:t>
      </w:r>
      <w:r>
        <w:rPr>
          <w:rFonts w:hint="eastAsia" w:ascii="Times New Roman" w:hAnsi="Times New Roman" w:eastAsia="宋体" w:cs="Times New Roman"/>
          <w:szCs w:val="21"/>
        </w:rPr>
        <w:t>loafing</w:t>
      </w:r>
      <w:r>
        <w:rPr>
          <w:rFonts w:ascii="Times New Roman" w:hAnsi="Times New Roman" w:eastAsia="宋体" w:cs="Times New Roman"/>
          <w:szCs w:val="21"/>
        </w:rPr>
        <w:t>，比如：Cyberslacking</w:t>
      </w:r>
      <w:r>
        <w:rPr>
          <w:rFonts w:hint="eastAsia" w:ascii="Times New Roman" w:hAnsi="Times New Roman" w:eastAsia="宋体" w:cs="Times New Roman"/>
          <w:szCs w:val="21"/>
        </w:rPr>
        <w:t>、</w:t>
      </w:r>
      <w:r>
        <w:rPr>
          <w:rFonts w:ascii="Times New Roman" w:hAnsi="Times New Roman" w:eastAsia="宋体" w:cs="Times New Roman"/>
          <w:szCs w:val="21"/>
        </w:rPr>
        <w:t>Personal Internet Usage</w:t>
      </w:r>
      <w:r>
        <w:rPr>
          <w:rFonts w:hint="eastAsia" w:ascii="Times New Roman" w:hAnsi="Times New Roman" w:eastAsia="宋体" w:cs="Times New Roman"/>
          <w:szCs w:val="21"/>
        </w:rPr>
        <w:t>、</w:t>
      </w:r>
      <w:r>
        <w:rPr>
          <w:rFonts w:ascii="Times New Roman" w:hAnsi="Times New Roman" w:eastAsia="宋体" w:cs="Times New Roman"/>
          <w:szCs w:val="21"/>
        </w:rPr>
        <w:t>Non-Work Related Internet Use</w:t>
      </w:r>
      <w:r>
        <w:rPr>
          <w:rFonts w:hint="eastAsia" w:ascii="Times New Roman" w:hAnsi="Times New Roman" w:eastAsia="宋体" w:cs="Times New Roman"/>
          <w:szCs w:val="21"/>
        </w:rPr>
        <w:t>、</w:t>
      </w:r>
      <w:r>
        <w:rPr>
          <w:rFonts w:ascii="Times New Roman" w:hAnsi="Times New Roman" w:eastAsia="宋体" w:cs="Times New Roman"/>
          <w:szCs w:val="21"/>
        </w:rPr>
        <w:t>Personal Web Usage等。</w:t>
      </w:r>
      <w:bookmarkStart w:id="64" w:name="_Hlk173741657"/>
      <w:r>
        <w:rPr>
          <w:rFonts w:ascii="Times New Roman" w:hAnsi="Times New Roman" w:eastAsia="宋体" w:cs="Times New Roman"/>
          <w:szCs w:val="21"/>
        </w:rPr>
        <w:t>Lim</w:t>
      </w:r>
      <w:r>
        <w:rPr>
          <w:rFonts w:hint="eastAsia" w:ascii="Times New Roman" w:hAnsi="Times New Roman" w:eastAsia="宋体" w:cs="Times New Roman"/>
          <w:szCs w:val="21"/>
        </w:rPr>
        <w:t>（2</w:t>
      </w:r>
      <w:r>
        <w:rPr>
          <w:rFonts w:ascii="Times New Roman" w:hAnsi="Times New Roman" w:eastAsia="宋体" w:cs="Times New Roman"/>
          <w:szCs w:val="21"/>
        </w:rPr>
        <w:t>002</w:t>
      </w:r>
      <w:r>
        <w:rPr>
          <w:rFonts w:hint="eastAsia" w:ascii="Times New Roman" w:hAnsi="Times New Roman" w:eastAsia="宋体" w:cs="Times New Roman"/>
          <w:szCs w:val="21"/>
        </w:rPr>
        <w:t>）</w:t>
      </w:r>
      <w:r>
        <w:rPr>
          <w:rFonts w:ascii="Times New Roman" w:hAnsi="Times New Roman" w:eastAsia="宋体" w:cs="Times New Roman"/>
          <w:szCs w:val="21"/>
        </w:rPr>
        <w:t>正式将网络</w:t>
      </w:r>
      <w:r>
        <w:rPr>
          <w:rFonts w:hint="eastAsia" w:ascii="Times New Roman" w:hAnsi="Times New Roman" w:eastAsia="宋体" w:cs="Times New Roman"/>
          <w:szCs w:val="21"/>
        </w:rPr>
        <w:t>闲逛</w:t>
      </w:r>
      <w:r>
        <w:rPr>
          <w:rFonts w:ascii="Times New Roman" w:hAnsi="Times New Roman" w:eastAsia="宋体" w:cs="Times New Roman"/>
          <w:szCs w:val="21"/>
        </w:rPr>
        <w:t>引入学术研究，</w:t>
      </w:r>
      <w:r>
        <w:rPr>
          <w:rFonts w:hint="eastAsia" w:ascii="Times New Roman" w:hAnsi="Times New Roman" w:eastAsia="宋体" w:cs="Times New Roman"/>
          <w:szCs w:val="21"/>
        </w:rPr>
        <w:t>并进行了实证研究，且</w:t>
      </w:r>
      <w:r>
        <w:rPr>
          <w:rFonts w:ascii="Times New Roman" w:hAnsi="Times New Roman" w:eastAsia="宋体" w:cs="Times New Roman"/>
          <w:szCs w:val="21"/>
        </w:rPr>
        <w:t>将其定义为</w:t>
      </w:r>
      <w:r>
        <w:rPr>
          <w:rFonts w:hint="eastAsia" w:ascii="Times New Roman" w:hAnsi="Times New Roman" w:eastAsia="宋体" w:cs="Times New Roman"/>
          <w:szCs w:val="21"/>
        </w:rPr>
        <w:t>：</w:t>
      </w:r>
      <w:r>
        <w:rPr>
          <w:rFonts w:ascii="Times New Roman" w:hAnsi="Times New Roman" w:eastAsia="宋体" w:cs="Times New Roman"/>
          <w:szCs w:val="21"/>
        </w:rPr>
        <w:t>员工在工作时间出于个人目的而使用公司互联网来访问、浏览与工作无关的网站，以及接收、检查和发送个人电子邮件的任何自愿行为。</w:t>
      </w:r>
      <w:bookmarkEnd w:id="64"/>
      <w:r>
        <w:rPr>
          <w:rFonts w:hint="eastAsia" w:ascii="Times New Roman" w:hAnsi="Times New Roman" w:eastAsia="宋体" w:cs="Times New Roman"/>
          <w:szCs w:val="21"/>
        </w:rPr>
        <w:t>因此绝大多数参照Lim（2</w:t>
      </w:r>
      <w:r>
        <w:rPr>
          <w:rFonts w:ascii="Times New Roman" w:hAnsi="Times New Roman" w:eastAsia="宋体" w:cs="Times New Roman"/>
          <w:szCs w:val="21"/>
        </w:rPr>
        <w:t>002</w:t>
      </w:r>
      <w:r>
        <w:rPr>
          <w:rFonts w:hint="eastAsia" w:ascii="Times New Roman" w:hAnsi="Times New Roman" w:eastAsia="宋体" w:cs="Times New Roman"/>
          <w:szCs w:val="21"/>
        </w:rPr>
        <w:t>）的做法，采用</w:t>
      </w:r>
      <w:r>
        <w:rPr>
          <w:rFonts w:ascii="Times New Roman" w:hAnsi="Times New Roman" w:eastAsia="宋体" w:cs="Times New Roman"/>
          <w:szCs w:val="21"/>
        </w:rPr>
        <w:t>Cyber</w:t>
      </w:r>
      <w:r>
        <w:rPr>
          <w:rFonts w:hint="eastAsia" w:ascii="Times New Roman" w:hAnsi="Times New Roman" w:eastAsia="宋体" w:cs="Times New Roman"/>
          <w:szCs w:val="21"/>
        </w:rPr>
        <w:t>loafing一词来表述。</w:t>
      </w:r>
      <w:r>
        <w:rPr>
          <w:rFonts w:ascii="Times New Roman" w:hAnsi="Times New Roman" w:eastAsia="宋体" w:cs="Times New Roman"/>
          <w:szCs w:val="21"/>
        </w:rPr>
        <w:t>Lim</w:t>
      </w:r>
      <w:r>
        <w:rPr>
          <w:rFonts w:hint="eastAsia" w:ascii="Times New Roman" w:hAnsi="Times New Roman" w:eastAsia="宋体" w:cs="Times New Roman"/>
          <w:szCs w:val="21"/>
        </w:rPr>
        <w:t>（2</w:t>
      </w:r>
      <w:r>
        <w:rPr>
          <w:rFonts w:ascii="Times New Roman" w:hAnsi="Times New Roman" w:eastAsia="宋体" w:cs="Times New Roman"/>
          <w:szCs w:val="21"/>
        </w:rPr>
        <w:t>002</w:t>
      </w:r>
      <w:r>
        <w:rPr>
          <w:rFonts w:hint="eastAsia" w:ascii="Times New Roman" w:hAnsi="Times New Roman" w:eastAsia="宋体" w:cs="Times New Roman"/>
          <w:szCs w:val="21"/>
        </w:rPr>
        <w:t>）的</w:t>
      </w:r>
      <w:r>
        <w:rPr>
          <w:rFonts w:ascii="Times New Roman" w:hAnsi="Times New Roman" w:eastAsia="宋体" w:cs="Times New Roman"/>
          <w:szCs w:val="21"/>
        </w:rPr>
        <w:t>这项奠基性研究从此吸引了学者们对网络</w:t>
      </w:r>
      <w:r>
        <w:rPr>
          <w:rFonts w:hint="eastAsia" w:ascii="Times New Roman" w:hAnsi="Times New Roman" w:eastAsia="宋体" w:cs="Times New Roman"/>
          <w:szCs w:val="21"/>
        </w:rPr>
        <w:t>闲逛</w:t>
      </w:r>
      <w:r>
        <w:rPr>
          <w:rFonts w:ascii="Times New Roman" w:hAnsi="Times New Roman" w:eastAsia="宋体" w:cs="Times New Roman"/>
          <w:szCs w:val="21"/>
        </w:rPr>
        <w:t>的关注</w:t>
      </w:r>
      <w:r>
        <w:rPr>
          <w:rFonts w:hint="eastAsia" w:ascii="Times New Roman" w:hAnsi="Times New Roman" w:eastAsia="宋体" w:cs="Times New Roman"/>
          <w:szCs w:val="21"/>
        </w:rPr>
        <w:t>，并开辟了一个新的研究领域</w:t>
      </w:r>
      <w:r>
        <w:rPr>
          <w:rFonts w:ascii="Times New Roman" w:hAnsi="Times New Roman" w:eastAsia="宋体" w:cs="Times New Roman"/>
          <w:szCs w:val="21"/>
        </w:rPr>
        <w:t>。随着移动互联网和个人智能设备的普及，网络</w:t>
      </w:r>
      <w:r>
        <w:rPr>
          <w:rFonts w:hint="eastAsia" w:ascii="Times New Roman" w:hAnsi="Times New Roman" w:eastAsia="宋体" w:cs="Times New Roman"/>
          <w:szCs w:val="21"/>
        </w:rPr>
        <w:t>闲逛</w:t>
      </w:r>
      <w:r>
        <w:rPr>
          <w:rFonts w:ascii="Times New Roman" w:hAnsi="Times New Roman" w:eastAsia="宋体" w:cs="Times New Roman"/>
          <w:szCs w:val="21"/>
        </w:rPr>
        <w:t>活动所用设备和网络资源可能是员工个人的，也可能是所在组织</w:t>
      </w:r>
      <w:r>
        <w:rPr>
          <w:rFonts w:hint="eastAsia" w:ascii="Times New Roman" w:hAnsi="Times New Roman" w:eastAsia="宋体" w:cs="Times New Roman"/>
          <w:szCs w:val="21"/>
        </w:rPr>
        <w:t>的</w:t>
      </w:r>
      <w:bookmarkStart w:id="65" w:name="_Hlk173741338"/>
      <w:r>
        <w:rPr>
          <w:rFonts w:hint="eastAsia" w:ascii="Times New Roman" w:hAnsi="Times New Roman" w:eastAsia="宋体" w:cs="Times New Roman"/>
          <w:szCs w:val="21"/>
        </w:rPr>
        <w:t>（</w:t>
      </w:r>
      <w:r>
        <w:rPr>
          <w:rFonts w:ascii="Times New Roman" w:hAnsi="Times New Roman" w:eastAsia="宋体" w:cs="Times New Roman"/>
          <w:szCs w:val="21"/>
        </w:rPr>
        <w:t>Batabyal和Bhal</w:t>
      </w:r>
      <w:r>
        <w:rPr>
          <w:rFonts w:hint="eastAsia" w:ascii="Times New Roman" w:hAnsi="Times New Roman" w:eastAsia="宋体" w:cs="Times New Roman"/>
          <w:szCs w:val="21"/>
        </w:rPr>
        <w:t>，2</w:t>
      </w:r>
      <w:r>
        <w:rPr>
          <w:rFonts w:ascii="Times New Roman" w:hAnsi="Times New Roman" w:eastAsia="宋体" w:cs="Times New Roman"/>
          <w:szCs w:val="21"/>
        </w:rPr>
        <w:t>020</w:t>
      </w:r>
      <w:r>
        <w:rPr>
          <w:rFonts w:hint="eastAsia" w:ascii="Times New Roman" w:hAnsi="Times New Roman" w:eastAsia="宋体" w:cs="Times New Roman"/>
          <w:szCs w:val="21"/>
        </w:rPr>
        <w:t>）</w:t>
      </w:r>
      <w:r>
        <w:rPr>
          <w:rFonts w:ascii="Times New Roman" w:hAnsi="Times New Roman" w:eastAsia="宋体" w:cs="Times New Roman"/>
          <w:szCs w:val="21"/>
        </w:rPr>
        <w:t>。因此</w:t>
      </w:r>
      <w:r>
        <w:rPr>
          <w:rFonts w:hint="eastAsia" w:ascii="Times New Roman" w:hAnsi="Times New Roman" w:eastAsia="宋体" w:cs="Times New Roman"/>
          <w:szCs w:val="21"/>
        </w:rPr>
        <w:t>，</w:t>
      </w:r>
      <w:r>
        <w:rPr>
          <w:rFonts w:ascii="Times New Roman" w:hAnsi="Times New Roman" w:eastAsia="宋体" w:cs="Times New Roman"/>
          <w:szCs w:val="21"/>
        </w:rPr>
        <w:t>Huma等</w:t>
      </w:r>
      <w:r>
        <w:rPr>
          <w:rFonts w:hint="eastAsia" w:ascii="Times New Roman" w:hAnsi="Times New Roman" w:eastAsia="宋体" w:cs="Times New Roman"/>
          <w:szCs w:val="21"/>
        </w:rPr>
        <w:t>（2</w:t>
      </w:r>
      <w:r>
        <w:rPr>
          <w:rFonts w:ascii="Times New Roman" w:hAnsi="Times New Roman" w:eastAsia="宋体" w:cs="Times New Roman"/>
          <w:szCs w:val="21"/>
        </w:rPr>
        <w:t>017</w:t>
      </w:r>
      <w:r>
        <w:rPr>
          <w:rFonts w:hint="eastAsia" w:ascii="Times New Roman" w:hAnsi="Times New Roman" w:eastAsia="宋体" w:cs="Times New Roman"/>
          <w:szCs w:val="21"/>
        </w:rPr>
        <w:t>）</w:t>
      </w:r>
      <w:bookmarkEnd w:id="65"/>
      <w:r>
        <w:rPr>
          <w:rFonts w:ascii="Times New Roman" w:hAnsi="Times New Roman" w:eastAsia="宋体" w:cs="Times New Roman"/>
          <w:szCs w:val="21"/>
        </w:rPr>
        <w:t>将网络</w:t>
      </w:r>
      <w:r>
        <w:rPr>
          <w:rFonts w:hint="eastAsia" w:ascii="Times New Roman" w:hAnsi="Times New Roman" w:eastAsia="宋体" w:cs="Times New Roman"/>
          <w:szCs w:val="21"/>
        </w:rPr>
        <w:t>闲逛</w:t>
      </w:r>
      <w:r>
        <w:rPr>
          <w:rFonts w:ascii="Times New Roman" w:hAnsi="Times New Roman" w:eastAsia="宋体" w:cs="Times New Roman"/>
          <w:szCs w:val="21"/>
        </w:rPr>
        <w:t>定义修改为：</w:t>
      </w:r>
      <w:bookmarkStart w:id="66" w:name="_Hlk173741375"/>
      <w:r>
        <w:rPr>
          <w:rFonts w:ascii="Times New Roman" w:hAnsi="Times New Roman" w:eastAsia="宋体" w:cs="Times New Roman"/>
          <w:szCs w:val="21"/>
        </w:rPr>
        <w:t>工作中对互联网的个人使用</w:t>
      </w:r>
      <w:bookmarkEnd w:id="66"/>
      <w:r>
        <w:rPr>
          <w:rFonts w:ascii="Times New Roman" w:hAnsi="Times New Roman" w:eastAsia="宋体" w:cs="Times New Roman"/>
          <w:szCs w:val="21"/>
        </w:rPr>
        <w:t>。</w:t>
      </w:r>
      <w:r>
        <w:rPr>
          <w:rFonts w:hint="eastAsia" w:ascii="Times New Roman" w:hAnsi="Times New Roman" w:eastAsia="宋体" w:cs="Times New Roman"/>
          <w:szCs w:val="21"/>
        </w:rPr>
        <w:t>此后，网络闲逛研究通常采用这一修正后的定义</w:t>
      </w:r>
      <w:r>
        <w:rPr>
          <w:rFonts w:ascii="Times New Roman" w:hAnsi="Times New Roman" w:eastAsia="宋体" w:cs="Times New Roman"/>
          <w:szCs w:val="21"/>
        </w:rPr>
        <w:t>。</w:t>
      </w:r>
      <w:r>
        <w:rPr>
          <w:rFonts w:hint="eastAsia" w:ascii="Times New Roman" w:hAnsi="Times New Roman" w:eastAsia="宋体" w:cs="Times New Roman"/>
          <w:szCs w:val="21"/>
        </w:rPr>
        <w:t>一些</w:t>
      </w:r>
      <w:r>
        <w:rPr>
          <w:rFonts w:ascii="Times New Roman" w:hAnsi="Times New Roman" w:eastAsia="宋体" w:cs="Times New Roman"/>
          <w:szCs w:val="21"/>
        </w:rPr>
        <w:t>学者们还区分了网络</w:t>
      </w:r>
      <w:r>
        <w:rPr>
          <w:rFonts w:hint="eastAsia" w:ascii="Times New Roman" w:hAnsi="Times New Roman" w:eastAsia="宋体" w:cs="Times New Roman"/>
          <w:szCs w:val="21"/>
        </w:rPr>
        <w:t>闲逛的不同形式</w:t>
      </w:r>
      <w:r>
        <w:rPr>
          <w:rFonts w:ascii="Times New Roman" w:hAnsi="Times New Roman" w:eastAsia="宋体" w:cs="Times New Roman"/>
          <w:szCs w:val="21"/>
        </w:rPr>
        <w:t>。Lim和Teo将网络</w:t>
      </w:r>
      <w:r>
        <w:rPr>
          <w:rFonts w:hint="eastAsia" w:ascii="Times New Roman" w:hAnsi="Times New Roman" w:eastAsia="宋体" w:cs="Times New Roman"/>
          <w:szCs w:val="21"/>
        </w:rPr>
        <w:t>闲逛</w:t>
      </w:r>
      <w:r>
        <w:rPr>
          <w:rFonts w:ascii="Times New Roman" w:hAnsi="Times New Roman" w:eastAsia="宋体" w:cs="Times New Roman"/>
          <w:szCs w:val="21"/>
        </w:rPr>
        <w:t>分为两类：浏览与工作无关的网站、与工作无关的电子邮件活动。Blau等区分了被动式网络</w:t>
      </w:r>
      <w:r>
        <w:rPr>
          <w:rFonts w:hint="eastAsia" w:ascii="Times New Roman" w:hAnsi="Times New Roman" w:eastAsia="宋体" w:cs="Times New Roman"/>
          <w:szCs w:val="21"/>
        </w:rPr>
        <w:t>闲逛</w:t>
      </w:r>
      <w:r>
        <w:rPr>
          <w:rFonts w:ascii="Times New Roman" w:hAnsi="Times New Roman" w:eastAsia="宋体" w:cs="Times New Roman"/>
          <w:szCs w:val="21"/>
        </w:rPr>
        <w:t>（比如：浏览网页）和交互式网络</w:t>
      </w:r>
      <w:r>
        <w:rPr>
          <w:rFonts w:hint="eastAsia" w:ascii="Times New Roman" w:hAnsi="Times New Roman" w:eastAsia="宋体" w:cs="Times New Roman"/>
          <w:szCs w:val="21"/>
        </w:rPr>
        <w:t>闲逛</w:t>
      </w:r>
      <w:r>
        <w:rPr>
          <w:rFonts w:ascii="Times New Roman" w:hAnsi="Times New Roman" w:eastAsia="宋体" w:cs="Times New Roman"/>
          <w:szCs w:val="21"/>
        </w:rPr>
        <w:t>（比如：下载信息、玩游戏或使用聊天室等），并认为交互式网络</w:t>
      </w:r>
      <w:r>
        <w:rPr>
          <w:rFonts w:hint="eastAsia" w:ascii="Times New Roman" w:hAnsi="Times New Roman" w:eastAsia="宋体" w:cs="Times New Roman"/>
          <w:szCs w:val="21"/>
        </w:rPr>
        <w:t>闲逛</w:t>
      </w:r>
      <w:r>
        <w:rPr>
          <w:rFonts w:ascii="Times New Roman" w:hAnsi="Times New Roman" w:eastAsia="宋体" w:cs="Times New Roman"/>
          <w:szCs w:val="21"/>
        </w:rPr>
        <w:t>比被动式网络</w:t>
      </w:r>
      <w:r>
        <w:rPr>
          <w:rFonts w:hint="eastAsia" w:ascii="Times New Roman" w:hAnsi="Times New Roman" w:eastAsia="宋体" w:cs="Times New Roman"/>
          <w:szCs w:val="21"/>
        </w:rPr>
        <w:t>闲逛</w:t>
      </w:r>
      <w:r>
        <w:rPr>
          <w:rFonts w:ascii="Times New Roman" w:hAnsi="Times New Roman" w:eastAsia="宋体" w:cs="Times New Roman"/>
          <w:szCs w:val="21"/>
        </w:rPr>
        <w:t>需要耗费更多时间和精力。Blanchard和Henle区分了轻微网络</w:t>
      </w:r>
      <w:r>
        <w:rPr>
          <w:rFonts w:hint="eastAsia" w:ascii="Times New Roman" w:hAnsi="Times New Roman" w:eastAsia="宋体" w:cs="Times New Roman"/>
          <w:szCs w:val="21"/>
        </w:rPr>
        <w:t>闲逛（比如：</w:t>
      </w:r>
      <w:r>
        <w:rPr>
          <w:rFonts w:ascii="Times New Roman" w:hAnsi="Times New Roman" w:eastAsia="宋体" w:cs="Times New Roman"/>
          <w:szCs w:val="21"/>
        </w:rPr>
        <w:t>电子邮件和常见的互联网应用</w:t>
      </w:r>
      <w:r>
        <w:rPr>
          <w:rFonts w:hint="eastAsia" w:ascii="Times New Roman" w:hAnsi="Times New Roman" w:eastAsia="宋体" w:cs="Times New Roman"/>
          <w:szCs w:val="21"/>
        </w:rPr>
        <w:t>）</w:t>
      </w:r>
      <w:r>
        <w:rPr>
          <w:rFonts w:ascii="Times New Roman" w:hAnsi="Times New Roman" w:eastAsia="宋体" w:cs="Times New Roman"/>
          <w:szCs w:val="21"/>
        </w:rPr>
        <w:t>和严重网络</w:t>
      </w:r>
      <w:r>
        <w:rPr>
          <w:rFonts w:hint="eastAsia" w:ascii="Times New Roman" w:hAnsi="Times New Roman" w:eastAsia="宋体" w:cs="Times New Roman"/>
          <w:szCs w:val="21"/>
        </w:rPr>
        <w:t>闲逛（比如：</w:t>
      </w:r>
      <w:r>
        <w:rPr>
          <w:rFonts w:ascii="Times New Roman" w:hAnsi="Times New Roman" w:eastAsia="宋体" w:cs="Times New Roman"/>
          <w:szCs w:val="21"/>
        </w:rPr>
        <w:t>在线赌博、下载音乐和观看成人色情网站</w:t>
      </w:r>
      <w:r>
        <w:rPr>
          <w:rFonts w:hint="eastAsia" w:ascii="Times New Roman" w:hAnsi="Times New Roman" w:eastAsia="宋体" w:cs="Times New Roman"/>
          <w:szCs w:val="21"/>
        </w:rPr>
        <w:t>）</w:t>
      </w:r>
      <w:r>
        <w:rPr>
          <w:rFonts w:ascii="Times New Roman" w:hAnsi="Times New Roman" w:eastAsia="宋体" w:cs="Times New Roman"/>
          <w:szCs w:val="21"/>
        </w:rPr>
        <w:t>。Sawitri和Mayasari将网络</w:t>
      </w:r>
      <w:r>
        <w:rPr>
          <w:rFonts w:hint="eastAsia" w:ascii="Times New Roman" w:hAnsi="Times New Roman" w:eastAsia="宋体" w:cs="Times New Roman"/>
          <w:szCs w:val="21"/>
        </w:rPr>
        <w:t>闲逛</w:t>
      </w:r>
      <w:r>
        <w:rPr>
          <w:rFonts w:ascii="Times New Roman" w:hAnsi="Times New Roman" w:eastAsia="宋体" w:cs="Times New Roman"/>
          <w:szCs w:val="21"/>
        </w:rPr>
        <w:t>划分为电子邮件、浏览网页、休闲娱乐和严重的浏览活动。Baskaran</w:t>
      </w:r>
      <w:r>
        <w:rPr>
          <w:rFonts w:hint="eastAsia" w:ascii="Times New Roman" w:hAnsi="Times New Roman" w:eastAsia="宋体" w:cs="Times New Roman"/>
          <w:szCs w:val="21"/>
        </w:rPr>
        <w:t>则</w:t>
      </w:r>
      <w:r>
        <w:rPr>
          <w:rFonts w:ascii="Times New Roman" w:hAnsi="Times New Roman" w:eastAsia="宋体" w:cs="Times New Roman"/>
          <w:szCs w:val="21"/>
        </w:rPr>
        <w:t>将网络</w:t>
      </w:r>
      <w:r>
        <w:rPr>
          <w:rFonts w:hint="eastAsia" w:ascii="Times New Roman" w:hAnsi="Times New Roman" w:eastAsia="宋体" w:cs="Times New Roman"/>
          <w:szCs w:val="21"/>
        </w:rPr>
        <w:t>闲逛</w:t>
      </w:r>
      <w:r>
        <w:rPr>
          <w:rFonts w:ascii="Times New Roman" w:hAnsi="Times New Roman" w:eastAsia="宋体" w:cs="Times New Roman"/>
          <w:szCs w:val="21"/>
        </w:rPr>
        <w:t>划分为：恢复型、偏差型、发展型和成瘾型。总体而言，</w:t>
      </w:r>
      <w:r>
        <w:rPr>
          <w:rFonts w:hint="eastAsia" w:ascii="Times New Roman" w:hAnsi="Times New Roman" w:eastAsia="宋体" w:cs="Times New Roman"/>
          <w:szCs w:val="21"/>
        </w:rPr>
        <w:t>主流研究已将网络闲逛的</w:t>
      </w:r>
      <w:r>
        <w:rPr>
          <w:rFonts w:ascii="Times New Roman" w:hAnsi="Times New Roman" w:eastAsia="宋体" w:cs="Times New Roman"/>
          <w:szCs w:val="21"/>
        </w:rPr>
        <w:t>概念</w:t>
      </w:r>
      <w:r>
        <w:rPr>
          <w:rFonts w:hint="eastAsia" w:ascii="Times New Roman" w:hAnsi="Times New Roman" w:eastAsia="宋体" w:cs="Times New Roman"/>
          <w:szCs w:val="21"/>
        </w:rPr>
        <w:t>明确界定</w:t>
      </w:r>
      <w:r>
        <w:rPr>
          <w:rFonts w:ascii="Times New Roman" w:hAnsi="Times New Roman" w:eastAsia="宋体" w:cs="Times New Roman"/>
          <w:szCs w:val="21"/>
        </w:rPr>
        <w:t>为：员工在工作时间从事与工作无关的互联网活动。</w:t>
      </w:r>
    </w:p>
    <w:p w14:paraId="6573B9A0">
      <w:pPr>
        <w:spacing w:line="36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事实上，网络闲逛与另一个更大的概念范畴（工作-非工作边界融合）存在联系。随着网络信息技术、远程工作和弹性工作制的推广，工作-非工作边界越来越模糊，从而产生两类行为：一是</w:t>
      </w:r>
      <w:r>
        <w:rPr>
          <w:rFonts w:hint="eastAsia" w:ascii="Times New Roman" w:hAnsi="Times New Roman" w:eastAsia="宋体" w:cs="Times New Roman"/>
          <w:szCs w:val="21"/>
          <w:u w:val="single"/>
        </w:rPr>
        <w:t>在工作时间内从事非工作行为</w:t>
      </w:r>
      <w:r>
        <w:rPr>
          <w:rFonts w:hint="eastAsia" w:ascii="Times New Roman" w:hAnsi="Times New Roman" w:eastAsia="宋体" w:cs="Times New Roman"/>
          <w:szCs w:val="21"/>
        </w:rPr>
        <w:t>（比如：磨洋工、工作懈怠、工间休息）；二是</w:t>
      </w:r>
      <w:r>
        <w:rPr>
          <w:rFonts w:hint="eastAsia" w:ascii="Times New Roman" w:hAnsi="Times New Roman" w:eastAsia="宋体" w:cs="Times New Roman"/>
          <w:szCs w:val="21"/>
          <w:u w:val="single"/>
        </w:rPr>
        <w:t>在非工作时间内从事工作行为</w:t>
      </w:r>
      <w:r>
        <w:rPr>
          <w:rFonts w:hint="eastAsia" w:ascii="Times New Roman" w:hAnsi="Times New Roman" w:eastAsia="宋体" w:cs="Times New Roman"/>
          <w:szCs w:val="21"/>
        </w:rPr>
        <w:t>（比如：工作连通行为，即</w:t>
      </w:r>
      <w:r>
        <w:rPr>
          <w:rFonts w:ascii="Times New Roman" w:hAnsi="Times New Roman" w:eastAsia="宋体" w:cs="Times New Roman"/>
          <w:szCs w:val="21"/>
        </w:rPr>
        <w:t>在非工作时间</w:t>
      </w:r>
      <w:r>
        <w:rPr>
          <w:rFonts w:hint="eastAsia" w:ascii="Times New Roman" w:hAnsi="Times New Roman" w:eastAsia="宋体" w:cs="Times New Roman"/>
          <w:szCs w:val="21"/>
        </w:rPr>
        <w:t>内</w:t>
      </w:r>
      <w:r>
        <w:rPr>
          <w:rFonts w:ascii="Times New Roman" w:hAnsi="Times New Roman" w:eastAsia="宋体" w:cs="Times New Roman"/>
          <w:szCs w:val="21"/>
        </w:rPr>
        <w:t>在任何场所通过通信设备进行工作</w:t>
      </w:r>
      <w:r>
        <w:rPr>
          <w:rFonts w:hint="eastAsia" w:ascii="Times New Roman" w:hAnsi="Times New Roman" w:eastAsia="宋体" w:cs="Times New Roman"/>
          <w:szCs w:val="21"/>
        </w:rPr>
        <w:t>）。网络闲逛属于在工作时间从事非工作行为，这种行为既有工作懈怠或磨洋工的性质，也有工间休息（W</w:t>
      </w:r>
      <w:r>
        <w:rPr>
          <w:rFonts w:ascii="Times New Roman" w:hAnsi="Times New Roman" w:eastAsia="宋体" w:cs="Times New Roman"/>
          <w:szCs w:val="21"/>
        </w:rPr>
        <w:t>ork breaks</w:t>
      </w:r>
      <w:r>
        <w:rPr>
          <w:rFonts w:hint="eastAsia" w:ascii="Times New Roman" w:hAnsi="Times New Roman" w:eastAsia="宋体" w:cs="Times New Roman"/>
          <w:szCs w:val="21"/>
        </w:rPr>
        <w:t>或R</w:t>
      </w:r>
      <w:r>
        <w:rPr>
          <w:rFonts w:ascii="Times New Roman" w:hAnsi="Times New Roman" w:eastAsia="宋体" w:cs="Times New Roman"/>
          <w:szCs w:val="21"/>
        </w:rPr>
        <w:t>est breaks</w:t>
      </w:r>
      <w:r>
        <w:rPr>
          <w:rFonts w:hint="eastAsia" w:ascii="Times New Roman" w:hAnsi="Times New Roman" w:eastAsia="宋体" w:cs="Times New Roman"/>
          <w:szCs w:val="21"/>
        </w:rPr>
        <w:t>）的性质。在工间休息的研究中，</w:t>
      </w:r>
      <w:r>
        <w:rPr>
          <w:rFonts w:ascii="Times New Roman" w:hAnsi="Times New Roman" w:eastAsia="宋体" w:cs="Times New Roman"/>
          <w:szCs w:val="21"/>
        </w:rPr>
        <w:t>工间微休息</w:t>
      </w:r>
      <w:r>
        <w:rPr>
          <w:rFonts w:hint="eastAsia" w:ascii="Times New Roman" w:hAnsi="Times New Roman" w:eastAsia="宋体" w:cs="Times New Roman"/>
          <w:szCs w:val="21"/>
        </w:rPr>
        <w:t>（</w:t>
      </w:r>
      <w:r>
        <w:rPr>
          <w:rFonts w:ascii="Times New Roman" w:hAnsi="Times New Roman" w:eastAsia="宋体" w:cs="Times New Roman"/>
          <w:szCs w:val="21"/>
        </w:rPr>
        <w:t>Micro-break</w:t>
      </w:r>
      <w:r>
        <w:rPr>
          <w:rFonts w:hint="eastAsia" w:ascii="Times New Roman" w:hAnsi="Times New Roman" w:eastAsia="宋体" w:cs="Times New Roman"/>
          <w:szCs w:val="21"/>
        </w:rPr>
        <w:t>）得到更多关注。一般认为，</w:t>
      </w:r>
      <w:r>
        <w:rPr>
          <w:rFonts w:ascii="Times New Roman" w:hAnsi="Times New Roman" w:eastAsia="宋体" w:cs="Times New Roman"/>
          <w:szCs w:val="21"/>
        </w:rPr>
        <w:t>工间微休息是一种短暂的、形式多样的、与工作任务不直接关联的工作场所休息，能够有效缓解员工疲劳。</w:t>
      </w:r>
      <w:r>
        <w:rPr>
          <w:rFonts w:hint="eastAsia" w:ascii="Times New Roman" w:hAnsi="Times New Roman" w:eastAsia="宋体" w:cs="Times New Roman"/>
          <w:szCs w:val="21"/>
        </w:rPr>
        <w:t>而工间休息时间过长则成为工作懈怠或磨洋工，属于反生产（或生产越轨、偏差）行为。就网络闲逛而言，短时间、有控制的网络闲逛是一种</w:t>
      </w:r>
      <w:r>
        <w:rPr>
          <w:rFonts w:ascii="Times New Roman" w:hAnsi="Times New Roman" w:eastAsia="宋体" w:cs="Times New Roman"/>
          <w:szCs w:val="21"/>
        </w:rPr>
        <w:t>工间微休息</w:t>
      </w:r>
      <w:r>
        <w:rPr>
          <w:rFonts w:hint="eastAsia" w:ascii="Times New Roman" w:hAnsi="Times New Roman" w:eastAsia="宋体" w:cs="Times New Roman"/>
          <w:szCs w:val="21"/>
        </w:rPr>
        <w:t>，而长时间、无节制的网络闲逛则成为工作懈怠或磨洋工。正是由于网络闲逛兼有以上二重特性，因此难以将其归类到一个较大的行为范畴，从而演变成一个相对独立的子领域。我们用以下框图来体现网络闲逛与相关概念的关系。</w:t>
      </w:r>
      <w:r>
        <w:rPr>
          <w:rFonts w:ascii="Times New Roman" w:hAnsi="Times New Roman" w:eastAsia="宋体" w:cs="Times New Roman"/>
          <w:szCs w:val="21"/>
        </w:rPr>
        <w:t>这些概念都与工作效率、员工行为以及时间管理相关。反生产行为</w:t>
      </w:r>
      <w:r>
        <w:rPr>
          <w:rFonts w:hint="eastAsia" w:ascii="Times New Roman" w:hAnsi="Times New Roman" w:eastAsia="宋体" w:cs="Times New Roman"/>
          <w:szCs w:val="21"/>
        </w:rPr>
        <w:t>或生产越轨</w:t>
      </w:r>
      <w:r>
        <w:rPr>
          <w:rFonts w:ascii="Times New Roman" w:hAnsi="Times New Roman" w:eastAsia="宋体" w:cs="Times New Roman"/>
          <w:szCs w:val="21"/>
        </w:rPr>
        <w:t>是一个广义的概念，包含各种不利于组织的</w:t>
      </w:r>
      <w:r>
        <w:rPr>
          <w:rFonts w:hint="eastAsia" w:ascii="Times New Roman" w:hAnsi="Times New Roman" w:eastAsia="宋体" w:cs="Times New Roman"/>
          <w:szCs w:val="21"/>
        </w:rPr>
        <w:t>负面</w:t>
      </w:r>
      <w:r>
        <w:rPr>
          <w:rFonts w:ascii="Times New Roman" w:hAnsi="Times New Roman" w:eastAsia="宋体" w:cs="Times New Roman"/>
          <w:szCs w:val="21"/>
        </w:rPr>
        <w:t>行为</w:t>
      </w:r>
      <w:r>
        <w:rPr>
          <w:rFonts w:hint="eastAsia" w:ascii="Times New Roman" w:hAnsi="Times New Roman" w:eastAsia="宋体" w:cs="Times New Roman"/>
          <w:szCs w:val="21"/>
        </w:rPr>
        <w:t>。</w:t>
      </w:r>
      <w:r>
        <w:rPr>
          <w:rFonts w:ascii="Times New Roman" w:hAnsi="Times New Roman" w:eastAsia="宋体" w:cs="Times New Roman"/>
          <w:szCs w:val="21"/>
        </w:rPr>
        <w:t>工作连通行为</w:t>
      </w:r>
      <w:r>
        <w:rPr>
          <w:rFonts w:hint="eastAsia" w:ascii="Times New Roman" w:hAnsi="Times New Roman" w:eastAsia="宋体" w:cs="Times New Roman"/>
          <w:szCs w:val="21"/>
        </w:rPr>
        <w:t>是</w:t>
      </w:r>
      <w:r>
        <w:rPr>
          <w:rFonts w:ascii="Times New Roman" w:hAnsi="Times New Roman" w:eastAsia="宋体" w:cs="Times New Roman"/>
          <w:szCs w:val="21"/>
        </w:rPr>
        <w:t>工作投入和敬业的</w:t>
      </w:r>
      <w:r>
        <w:rPr>
          <w:rFonts w:hint="eastAsia" w:ascii="Times New Roman" w:hAnsi="Times New Roman" w:eastAsia="宋体" w:cs="Times New Roman"/>
          <w:szCs w:val="21"/>
        </w:rPr>
        <w:t>积极</w:t>
      </w:r>
      <w:r>
        <w:rPr>
          <w:rFonts w:ascii="Times New Roman" w:hAnsi="Times New Roman" w:eastAsia="宋体" w:cs="Times New Roman"/>
          <w:szCs w:val="21"/>
        </w:rPr>
        <w:t>表现</w:t>
      </w:r>
      <w:r>
        <w:rPr>
          <w:rFonts w:hint="eastAsia" w:ascii="Times New Roman" w:hAnsi="Times New Roman" w:eastAsia="宋体" w:cs="Times New Roman"/>
          <w:szCs w:val="21"/>
        </w:rPr>
        <w:t>，然而</w:t>
      </w:r>
      <w:r>
        <w:rPr>
          <w:rFonts w:ascii="Times New Roman" w:hAnsi="Times New Roman" w:eastAsia="宋体" w:cs="Times New Roman"/>
          <w:szCs w:val="21"/>
        </w:rPr>
        <w:t>过度的工作连通行为可能导致疲劳和倦怠，影响长远的工作效率。</w:t>
      </w:r>
      <w:r>
        <w:rPr>
          <w:rFonts w:hint="eastAsia" w:ascii="Times New Roman" w:hAnsi="Times New Roman" w:eastAsia="宋体" w:cs="Times New Roman"/>
          <w:szCs w:val="21"/>
        </w:rPr>
        <w:t>以往一般认为</w:t>
      </w:r>
      <w:r>
        <w:rPr>
          <w:rFonts w:ascii="Times New Roman" w:hAnsi="Times New Roman" w:eastAsia="宋体" w:cs="Times New Roman"/>
          <w:szCs w:val="21"/>
        </w:rPr>
        <w:t>网络</w:t>
      </w:r>
      <w:r>
        <w:rPr>
          <w:rFonts w:hint="eastAsia" w:ascii="Times New Roman" w:hAnsi="Times New Roman" w:eastAsia="宋体" w:cs="Times New Roman"/>
          <w:szCs w:val="21"/>
        </w:rPr>
        <w:t>闲逛</w:t>
      </w:r>
      <w:r>
        <w:rPr>
          <w:rFonts w:ascii="Times New Roman" w:hAnsi="Times New Roman" w:eastAsia="宋体" w:cs="Times New Roman"/>
          <w:szCs w:val="21"/>
        </w:rPr>
        <w:t>和工作懈怠</w:t>
      </w:r>
      <w:r>
        <w:rPr>
          <w:rFonts w:hint="eastAsia" w:ascii="Times New Roman" w:hAnsi="Times New Roman" w:eastAsia="宋体" w:cs="Times New Roman"/>
          <w:szCs w:val="21"/>
        </w:rPr>
        <w:t>对工作效率存在</w:t>
      </w:r>
      <w:r>
        <w:rPr>
          <w:rFonts w:ascii="Times New Roman" w:hAnsi="Times New Roman" w:eastAsia="宋体" w:cs="Times New Roman"/>
          <w:szCs w:val="21"/>
        </w:rPr>
        <w:t>负面</w:t>
      </w:r>
      <w:r>
        <w:rPr>
          <w:rFonts w:hint="eastAsia" w:ascii="Times New Roman" w:hAnsi="Times New Roman" w:eastAsia="宋体" w:cs="Times New Roman"/>
          <w:szCs w:val="21"/>
        </w:rPr>
        <w:t>效应</w:t>
      </w:r>
      <w:r>
        <w:rPr>
          <w:rFonts w:ascii="Times New Roman" w:hAnsi="Times New Roman" w:eastAsia="宋体" w:cs="Times New Roman"/>
          <w:szCs w:val="21"/>
        </w:rPr>
        <w:t>，而合理的工间休息</w:t>
      </w:r>
      <w:r>
        <w:rPr>
          <w:rFonts w:hint="eastAsia" w:ascii="Times New Roman" w:hAnsi="Times New Roman" w:eastAsia="宋体" w:cs="Times New Roman"/>
          <w:szCs w:val="21"/>
        </w:rPr>
        <w:t>尤其是工间</w:t>
      </w:r>
      <w:r>
        <w:rPr>
          <w:rFonts w:ascii="Times New Roman" w:hAnsi="Times New Roman" w:eastAsia="宋体" w:cs="Times New Roman"/>
          <w:szCs w:val="21"/>
        </w:rPr>
        <w:t>微休息有助于提高工作效率。</w:t>
      </w:r>
    </w:p>
    <w:p w14:paraId="23A50957">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mc:AlternateContent>
          <mc:Choice Requires="wps">
            <w:drawing>
              <wp:anchor distT="0" distB="0" distL="114300" distR="114300" simplePos="0" relativeHeight="251665408" behindDoc="0" locked="0" layoutInCell="1" allowOverlap="1">
                <wp:simplePos x="0" y="0"/>
                <wp:positionH relativeFrom="column">
                  <wp:posOffset>34925</wp:posOffset>
                </wp:positionH>
                <wp:positionV relativeFrom="paragraph">
                  <wp:posOffset>250190</wp:posOffset>
                </wp:positionV>
                <wp:extent cx="5236210" cy="1687195"/>
                <wp:effectExtent l="0" t="0" r="22225" b="27305"/>
                <wp:wrapNone/>
                <wp:docPr id="4" name="椭圆 4"/>
                <wp:cNvGraphicFramePr/>
                <a:graphic xmlns:a="http://schemas.openxmlformats.org/drawingml/2006/main">
                  <a:graphicData uri="http://schemas.microsoft.com/office/word/2010/wordprocessingShape">
                    <wps:wsp>
                      <wps:cNvSpPr/>
                      <wps:spPr>
                        <a:xfrm>
                          <a:off x="0" y="0"/>
                          <a:ext cx="5236191" cy="1687195"/>
                        </a:xfrm>
                        <a:prstGeom prst="ellipse">
                          <a:avLst/>
                        </a:prstGeom>
                        <a:no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75pt;margin-top:19.7pt;height:132.85pt;width:412.3pt;z-index:251665408;v-text-anchor:middle;mso-width-relative:page;mso-height-relative:page;" filled="f" stroked="t" coordsize="21600,21600" o:gfxdata="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">
                <v:fill on="f" focussize="0,0"/>
                <v:stroke weight="1pt" color="#000000 [3213]" miterlimit="8" joinstyle="miter"/>
                <v:imagedata o:title=""/>
                <o:lock v:ext="edit" aspectratio="f"/>
              </v:shape>
            </w:pict>
          </mc:Fallback>
        </mc:AlternateContent>
      </w:r>
      <w:r>
        <w:rPr>
          <w:rFonts w:ascii="Times New Roman" w:hAnsi="Times New Roman" w:eastAsia="宋体" w:cs="Times New Roman"/>
          <w:szCs w:val="21"/>
        </w:rPr>
        <mc:AlternateContent>
          <mc:Choice Requires="wps">
            <w:drawing>
              <wp:anchor distT="0" distB="0" distL="114300" distR="114300" simplePos="0" relativeHeight="251666432" behindDoc="0" locked="0" layoutInCell="1" allowOverlap="1">
                <wp:simplePos x="0" y="0"/>
                <wp:positionH relativeFrom="column">
                  <wp:posOffset>2703195</wp:posOffset>
                </wp:positionH>
                <wp:positionV relativeFrom="paragraph">
                  <wp:posOffset>253365</wp:posOffset>
                </wp:positionV>
                <wp:extent cx="0" cy="1669415"/>
                <wp:effectExtent l="0" t="0" r="38100" b="26035"/>
                <wp:wrapNone/>
                <wp:docPr id="5" name="直接连接符 5"/>
                <wp:cNvGraphicFramePr/>
                <a:graphic xmlns:a="http://schemas.openxmlformats.org/drawingml/2006/main">
                  <a:graphicData uri="http://schemas.microsoft.com/office/word/2010/wordprocessingShape">
                    <wps:wsp>
                      <wps:cNvCnPr/>
                      <wps:spPr>
                        <a:xfrm>
                          <a:off x="0" y="0"/>
                          <a:ext cx="0" cy="166941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_x0000_s1026" o:spid="_x0000_s1026" o:spt="20" style="position:absolute;left:0pt;margin-left:212.85pt;margin-top:19.95pt;height:131.45pt;width:0pt;z-index:251666432;mso-width-relative:page;mso-height-relative:page;" filled="f" stroked="t" coordsize="21600,21600" o:gfxdata="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">
                <v:fill on="f" focussize="0,0"/>
                <v:stroke weight="0.5pt" color="#4472C4 [3204]" miterlimit="8" joinstyle="miter"/>
                <v:imagedata o:title=""/>
                <o:lock v:ext="edit" aspectratio="f"/>
              </v:line>
            </w:pict>
          </mc:Fallback>
        </mc:AlternateContent>
      </w:r>
      <w:r>
        <w:rPr>
          <w:rFonts w:ascii="Times New Roman" w:hAnsi="Times New Roman" w:eastAsia="宋体" w:cs="Times New Roman"/>
          <w:szCs w:val="21"/>
        </w:rPr>
        <mc:AlternateContent>
          <mc:Choice Requires="wps">
            <w:drawing>
              <wp:anchor distT="0" distB="0" distL="114300" distR="114300" simplePos="0" relativeHeight="251664384" behindDoc="0" locked="0" layoutInCell="1" allowOverlap="1">
                <wp:simplePos x="0" y="0"/>
                <wp:positionH relativeFrom="column">
                  <wp:posOffset>2016760</wp:posOffset>
                </wp:positionH>
                <wp:positionV relativeFrom="paragraph">
                  <wp:posOffset>12065</wp:posOffset>
                </wp:positionV>
                <wp:extent cx="1546860" cy="286385"/>
                <wp:effectExtent l="0" t="0" r="0" b="0"/>
                <wp:wrapNone/>
                <wp:docPr id="6" name="文本框 6"/>
                <wp:cNvGraphicFramePr/>
                <a:graphic xmlns:a="http://schemas.openxmlformats.org/drawingml/2006/main">
                  <a:graphicData uri="http://schemas.microsoft.com/office/word/2010/wordprocessingShape">
                    <wps:wsp>
                      <wps:cNvSpPr txBox="1"/>
                      <wps:spPr>
                        <a:xfrm>
                          <a:off x="0" y="0"/>
                          <a:ext cx="1546747" cy="286603"/>
                        </a:xfrm>
                        <a:prstGeom prst="rect">
                          <a:avLst/>
                        </a:prstGeom>
                        <a:solidFill>
                          <a:schemeClr val="lt1"/>
                        </a:solidFill>
                        <a:ln w="6350">
                          <a:noFill/>
                        </a:ln>
                      </wps:spPr>
                      <wps:txbx>
                        <w:txbxContent>
                          <w:p w14:paraId="2AB9B57F">
                            <w:pPr>
                              <w:rPr>
                                <w:rFonts w:ascii="宋体" w:hAnsi="宋体" w:eastAsia="宋体"/>
                              </w:rPr>
                            </w:pPr>
                            <w:r>
                              <w:rPr>
                                <w:rFonts w:hint="eastAsia" w:ascii="宋体" w:hAnsi="宋体" w:eastAsia="宋体"/>
                              </w:rPr>
                              <w:t>工作-</w:t>
                            </w:r>
                            <w:r>
                              <w:rPr>
                                <w:rFonts w:ascii="宋体" w:hAnsi="宋体" w:eastAsia="宋体"/>
                              </w:rPr>
                              <w:t>非</w:t>
                            </w:r>
                            <w:r>
                              <w:rPr>
                                <w:rFonts w:hint="eastAsia" w:ascii="宋体" w:hAnsi="宋体" w:eastAsia="宋体"/>
                              </w:rPr>
                              <w:t>工作边界融合</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8.8pt;margin-top:0.95pt;height:22.55pt;width:121.8pt;z-index:251664384;mso-width-relative:page;mso-height-relative:page;" fillcolor="#FFFFFF [3201]" filled="t" stroked="f" coordsize="21600,21600" o:gfxdata="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BNWxbm1AAAAAgBAAAPAAAAAAAA&#10;AAEAIAAAACIAAABkcnMvZG93bnJldi54bWxQSwECFAAUAAAACACHTuJAm6xUJ08CAACPBAAADgAA&#10;AAAAAAABACAAAAAjAQAAZHJzL2Uyb0RvYy54bWxQSwUGAAAAAAYABgBZAQAA5AUAAAAA&#10;">
                <v:fill on="t" focussize="0,0"/>
                <v:stroke on="f" weight="0.5pt"/>
                <v:imagedata o:title=""/>
                <o:lock v:ext="edit" aspectratio="f"/>
                <v:textbox>
                  <w:txbxContent>
                    <w:p w14:paraId="2AB9B57F">
                      <w:pPr>
                        <w:rPr>
                          <w:rFonts w:ascii="宋体" w:hAnsi="宋体" w:eastAsia="宋体"/>
                        </w:rPr>
                      </w:pPr>
                      <w:r>
                        <w:rPr>
                          <w:rFonts w:hint="eastAsia" w:ascii="宋体" w:hAnsi="宋体" w:eastAsia="宋体"/>
                        </w:rPr>
                        <w:t>工作-</w:t>
                      </w:r>
                      <w:r>
                        <w:rPr>
                          <w:rFonts w:ascii="宋体" w:hAnsi="宋体" w:eastAsia="宋体"/>
                        </w:rPr>
                        <w:t>非</w:t>
                      </w:r>
                      <w:r>
                        <w:rPr>
                          <w:rFonts w:hint="eastAsia" w:ascii="宋体" w:hAnsi="宋体" w:eastAsia="宋体"/>
                        </w:rPr>
                        <w:t>工作边界融合</w:t>
                      </w:r>
                    </w:p>
                  </w:txbxContent>
                </v:textbox>
              </v:shape>
            </w:pict>
          </mc:Fallback>
        </mc:AlternateContent>
      </w:r>
    </w:p>
    <w:p w14:paraId="0D641CC2">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mc:AlternateContent>
          <mc:Choice Requires="wps">
            <w:drawing>
              <wp:anchor distT="0" distB="0" distL="114300" distR="114300" simplePos="0" relativeHeight="251663360" behindDoc="0" locked="0" layoutInCell="1" allowOverlap="1">
                <wp:simplePos x="0" y="0"/>
                <wp:positionH relativeFrom="column">
                  <wp:posOffset>1253490</wp:posOffset>
                </wp:positionH>
                <wp:positionV relativeFrom="paragraph">
                  <wp:posOffset>42545</wp:posOffset>
                </wp:positionV>
                <wp:extent cx="1460500" cy="286385"/>
                <wp:effectExtent l="0" t="0" r="6985" b="0"/>
                <wp:wrapNone/>
                <wp:docPr id="7" name="文本框 7"/>
                <wp:cNvGraphicFramePr/>
                <a:graphic xmlns:a="http://schemas.openxmlformats.org/drawingml/2006/main">
                  <a:graphicData uri="http://schemas.microsoft.com/office/word/2010/wordprocessingShape">
                    <wps:wsp>
                      <wps:cNvSpPr txBox="1"/>
                      <wps:spPr>
                        <a:xfrm>
                          <a:off x="0" y="0"/>
                          <a:ext cx="1460311" cy="286385"/>
                        </a:xfrm>
                        <a:prstGeom prst="rect">
                          <a:avLst/>
                        </a:prstGeom>
                        <a:solidFill>
                          <a:schemeClr val="lt1"/>
                        </a:solidFill>
                        <a:ln w="6350">
                          <a:noFill/>
                        </a:ln>
                      </wps:spPr>
                      <wps:txbx>
                        <w:txbxContent>
                          <w:p w14:paraId="5FC30357">
                            <w:pPr>
                              <w:rPr>
                                <w:color w:val="0070C0"/>
                                <w:sz w:val="18"/>
                                <w:szCs w:val="18"/>
                              </w:rPr>
                            </w:pPr>
                            <w:r>
                              <w:rPr>
                                <w:rFonts w:hint="eastAsia"/>
                                <w:color w:val="0070C0"/>
                                <w:sz w:val="18"/>
                                <w:szCs w:val="18"/>
                              </w:rPr>
                              <w:t>工作</w:t>
                            </w:r>
                            <w:r>
                              <w:rPr>
                                <w:color w:val="0070C0"/>
                                <w:sz w:val="18"/>
                                <w:szCs w:val="18"/>
                              </w:rPr>
                              <w:t>时间</w:t>
                            </w:r>
                            <w:r>
                              <w:rPr>
                                <w:rFonts w:hint="eastAsia"/>
                                <w:color w:val="0070C0"/>
                                <w:sz w:val="18"/>
                                <w:szCs w:val="18"/>
                              </w:rPr>
                              <w:t>内的非工作行为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98.7pt;margin-top:3.35pt;height:22.55pt;width:115pt;z-index:251663360;mso-width-relative:page;mso-height-relative:page;" fillcolor="#FFFFFF [3201]" filled="t" stroked="f" coordsize="21600,21600" o:gfxdata="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KkupcbTAAAACAEAAA8AAAAAAAAA&#10;AQAgAAAAIgAAAGRycy9kb3ducmV2LnhtbFBLAQIUABQAAAAIAIdO4kBDJVnTTwIAAI8EAAAOAAAA&#10;AAAAAAEAIAAAACIBAABkcnMvZTJvRG9jLnhtbFBLBQYAAAAABgAGAFkBAADjBQAAAAA=&#10;">
                <v:fill on="t" focussize="0,0"/>
                <v:stroke on="f" weight="0.5pt"/>
                <v:imagedata o:title=""/>
                <o:lock v:ext="edit" aspectratio="f"/>
                <v:textbox>
                  <w:txbxContent>
                    <w:p w14:paraId="5FC30357">
                      <w:pPr>
                        <w:rPr>
                          <w:color w:val="0070C0"/>
                          <w:sz w:val="18"/>
                          <w:szCs w:val="18"/>
                        </w:rPr>
                      </w:pPr>
                      <w:r>
                        <w:rPr>
                          <w:rFonts w:hint="eastAsia"/>
                          <w:color w:val="0070C0"/>
                          <w:sz w:val="18"/>
                          <w:szCs w:val="18"/>
                        </w:rPr>
                        <w:t>工作</w:t>
                      </w:r>
                      <w:r>
                        <w:rPr>
                          <w:color w:val="0070C0"/>
                          <w:sz w:val="18"/>
                          <w:szCs w:val="18"/>
                        </w:rPr>
                        <w:t>时间</w:t>
                      </w:r>
                      <w:r>
                        <w:rPr>
                          <w:rFonts w:hint="eastAsia"/>
                          <w:color w:val="0070C0"/>
                          <w:sz w:val="18"/>
                          <w:szCs w:val="18"/>
                        </w:rPr>
                        <w:t>内的非工作行为</w:t>
                      </w:r>
                    </w:p>
                  </w:txbxContent>
                </v:textbox>
              </v:shape>
            </w:pict>
          </mc:Fallback>
        </mc:AlternateContent>
      </w:r>
      <w:r>
        <w:rPr>
          <w:rFonts w:ascii="Times New Roman" w:hAnsi="Times New Roman" w:eastAsia="宋体" w:cs="Times New Roman"/>
          <w:szCs w:val="21"/>
        </w:rPr>
        <mc:AlternateContent>
          <mc:Choice Requires="wps">
            <w:drawing>
              <wp:anchor distT="0" distB="0" distL="114300" distR="114300" simplePos="0" relativeHeight="251662336" behindDoc="0" locked="0" layoutInCell="1" allowOverlap="1">
                <wp:simplePos x="0" y="0"/>
                <wp:positionH relativeFrom="column">
                  <wp:posOffset>2674620</wp:posOffset>
                </wp:positionH>
                <wp:positionV relativeFrom="paragraph">
                  <wp:posOffset>63500</wp:posOffset>
                </wp:positionV>
                <wp:extent cx="1546225" cy="286385"/>
                <wp:effectExtent l="0" t="0" r="0" b="0"/>
                <wp:wrapNone/>
                <wp:docPr id="8" name="文本框 8"/>
                <wp:cNvGraphicFramePr/>
                <a:graphic xmlns:a="http://schemas.openxmlformats.org/drawingml/2006/main">
                  <a:graphicData uri="http://schemas.microsoft.com/office/word/2010/wordprocessingShape">
                    <wps:wsp>
                      <wps:cNvSpPr txBox="1"/>
                      <wps:spPr>
                        <a:xfrm>
                          <a:off x="0" y="0"/>
                          <a:ext cx="1546225" cy="286385"/>
                        </a:xfrm>
                        <a:prstGeom prst="rect">
                          <a:avLst/>
                        </a:prstGeom>
                        <a:solidFill>
                          <a:schemeClr val="lt1"/>
                        </a:solidFill>
                        <a:ln w="6350">
                          <a:noFill/>
                        </a:ln>
                      </wps:spPr>
                      <wps:txbx>
                        <w:txbxContent>
                          <w:p w14:paraId="331E26FB">
                            <w:pPr>
                              <w:rPr>
                                <w:color w:val="0070C0"/>
                                <w:sz w:val="18"/>
                                <w:szCs w:val="18"/>
                              </w:rPr>
                            </w:pPr>
                            <w:r>
                              <w:rPr>
                                <w:rFonts w:hint="eastAsia"/>
                                <w:color w:val="0070C0"/>
                                <w:sz w:val="18"/>
                                <w:szCs w:val="18"/>
                              </w:rPr>
                              <w:t>非工作</w:t>
                            </w:r>
                            <w:r>
                              <w:rPr>
                                <w:color w:val="0070C0"/>
                                <w:sz w:val="18"/>
                                <w:szCs w:val="18"/>
                              </w:rPr>
                              <w:t>时间</w:t>
                            </w:r>
                            <w:r>
                              <w:rPr>
                                <w:rFonts w:hint="eastAsia"/>
                                <w:color w:val="0070C0"/>
                                <w:sz w:val="18"/>
                                <w:szCs w:val="18"/>
                              </w:rPr>
                              <w:t>内的工作行为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10.6pt;margin-top:5pt;height:22.55pt;width:121.75pt;z-index:251662336;mso-width-relative:page;mso-height-relative:page;" fillcolor="#FFFFFF [3201]" filled="t" stroked="f" coordsize="21600,21600" o:gfxdata="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">
                <v:fill on="t" focussize="0,0"/>
                <v:stroke on="f" weight="0.5pt"/>
                <v:imagedata o:title=""/>
                <o:lock v:ext="edit" aspectratio="f"/>
                <v:textbox>
                  <w:txbxContent>
                    <w:p w14:paraId="331E26FB">
                      <w:pPr>
                        <w:rPr>
                          <w:color w:val="0070C0"/>
                          <w:sz w:val="18"/>
                          <w:szCs w:val="18"/>
                        </w:rPr>
                      </w:pPr>
                      <w:r>
                        <w:rPr>
                          <w:rFonts w:hint="eastAsia"/>
                          <w:color w:val="0070C0"/>
                          <w:sz w:val="18"/>
                          <w:szCs w:val="18"/>
                        </w:rPr>
                        <w:t>非工作</w:t>
                      </w:r>
                      <w:r>
                        <w:rPr>
                          <w:color w:val="0070C0"/>
                          <w:sz w:val="18"/>
                          <w:szCs w:val="18"/>
                        </w:rPr>
                        <w:t>时间</w:t>
                      </w:r>
                      <w:r>
                        <w:rPr>
                          <w:rFonts w:hint="eastAsia"/>
                          <w:color w:val="0070C0"/>
                          <w:sz w:val="18"/>
                          <w:szCs w:val="18"/>
                        </w:rPr>
                        <w:t>内的工作行为</w:t>
                      </w:r>
                    </w:p>
                  </w:txbxContent>
                </v:textbox>
              </v:shape>
            </w:pict>
          </mc:Fallback>
        </mc:AlternateContent>
      </w:r>
    </w:p>
    <w:p w14:paraId="54B00343">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mc:AlternateContent>
          <mc:Choice Requires="wps">
            <w:drawing>
              <wp:anchor distT="0" distB="0" distL="114300" distR="114300" simplePos="0" relativeHeight="251670528" behindDoc="0" locked="0" layoutInCell="1" allowOverlap="1">
                <wp:simplePos x="0" y="0"/>
                <wp:positionH relativeFrom="column">
                  <wp:posOffset>1943735</wp:posOffset>
                </wp:positionH>
                <wp:positionV relativeFrom="paragraph">
                  <wp:posOffset>197485</wp:posOffset>
                </wp:positionV>
                <wp:extent cx="422910" cy="377190"/>
                <wp:effectExtent l="0" t="0" r="0" b="3810"/>
                <wp:wrapNone/>
                <wp:docPr id="13" name="文本框 13"/>
                <wp:cNvGraphicFramePr/>
                <a:graphic xmlns:a="http://schemas.openxmlformats.org/drawingml/2006/main">
                  <a:graphicData uri="http://schemas.microsoft.com/office/word/2010/wordprocessingShape">
                    <wps:wsp>
                      <wps:cNvSpPr txBox="1"/>
                      <wps:spPr>
                        <a:xfrm>
                          <a:off x="0" y="0"/>
                          <a:ext cx="423081" cy="377190"/>
                        </a:xfrm>
                        <a:prstGeom prst="rect">
                          <a:avLst/>
                        </a:prstGeom>
                        <a:solidFill>
                          <a:schemeClr val="lt1"/>
                        </a:solidFill>
                        <a:ln w="6350">
                          <a:noFill/>
                        </a:ln>
                      </wps:spPr>
                      <wps:txbx>
                        <w:txbxContent>
                          <w:p w14:paraId="387C0C37">
                            <w:pPr>
                              <w:spacing w:line="200" w:lineRule="exact"/>
                              <w:rPr>
                                <w:color w:val="00B0F0"/>
                                <w:sz w:val="18"/>
                                <w:szCs w:val="18"/>
                              </w:rPr>
                            </w:pPr>
                            <w:r>
                              <w:rPr>
                                <w:rFonts w:hint="eastAsia"/>
                                <w:color w:val="00B0F0"/>
                                <w:sz w:val="18"/>
                                <w:szCs w:val="18"/>
                              </w:rPr>
                              <w:t>工间</w:t>
                            </w:r>
                          </w:p>
                          <w:p w14:paraId="09ED6B6E">
                            <w:pPr>
                              <w:spacing w:line="200" w:lineRule="exact"/>
                              <w:rPr>
                                <w:color w:val="00B0F0"/>
                                <w:sz w:val="18"/>
                                <w:szCs w:val="18"/>
                              </w:rPr>
                            </w:pPr>
                            <w:r>
                              <w:rPr>
                                <w:rFonts w:hint="eastAsia"/>
                                <w:color w:val="00B0F0"/>
                                <w:sz w:val="18"/>
                                <w:szCs w:val="18"/>
                              </w:rPr>
                              <w:t>休息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53.05pt;margin-top:15.55pt;height:29.7pt;width:33.3pt;z-index:251670528;mso-width-relative:page;mso-height-relative:page;" fillcolor="#FFFFFF [3201]" filled="t" stroked="f" coordsize="21600,21600" o:gfxdata="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">
                <v:fill on="t" focussize="0,0"/>
                <v:stroke on="f" weight="0.5pt"/>
                <v:imagedata o:title=""/>
                <o:lock v:ext="edit" aspectratio="f"/>
                <v:textbox>
                  <w:txbxContent>
                    <w:p w14:paraId="387C0C37">
                      <w:pPr>
                        <w:spacing w:line="200" w:lineRule="exact"/>
                        <w:rPr>
                          <w:color w:val="00B0F0"/>
                          <w:sz w:val="18"/>
                          <w:szCs w:val="18"/>
                        </w:rPr>
                      </w:pPr>
                      <w:r>
                        <w:rPr>
                          <w:rFonts w:hint="eastAsia"/>
                          <w:color w:val="00B0F0"/>
                          <w:sz w:val="18"/>
                          <w:szCs w:val="18"/>
                        </w:rPr>
                        <w:t>工间</w:t>
                      </w:r>
                    </w:p>
                    <w:p w14:paraId="09ED6B6E">
                      <w:pPr>
                        <w:spacing w:line="200" w:lineRule="exact"/>
                        <w:rPr>
                          <w:color w:val="00B0F0"/>
                          <w:sz w:val="18"/>
                          <w:szCs w:val="18"/>
                        </w:rPr>
                      </w:pPr>
                      <w:r>
                        <w:rPr>
                          <w:rFonts w:hint="eastAsia"/>
                          <w:color w:val="00B0F0"/>
                          <w:sz w:val="18"/>
                          <w:szCs w:val="18"/>
                        </w:rPr>
                        <w:t>休息</w:t>
                      </w:r>
                    </w:p>
                  </w:txbxContent>
                </v:textbox>
              </v:shape>
            </w:pict>
          </mc:Fallback>
        </mc:AlternateContent>
      </w:r>
      <w:r>
        <w:rPr>
          <w:rFonts w:ascii="Times New Roman" w:hAnsi="Times New Roman" w:eastAsia="宋体" w:cs="Times New Roman"/>
          <w:szCs w:val="21"/>
        </w:rPr>
        <mc:AlternateContent>
          <mc:Choice Requires="wps">
            <w:drawing>
              <wp:anchor distT="0" distB="0" distL="114300" distR="114300" simplePos="0" relativeHeight="251667456" behindDoc="0" locked="0" layoutInCell="1" allowOverlap="1">
                <wp:simplePos x="0" y="0"/>
                <wp:positionH relativeFrom="column">
                  <wp:posOffset>194310</wp:posOffset>
                </wp:positionH>
                <wp:positionV relativeFrom="paragraph">
                  <wp:posOffset>26035</wp:posOffset>
                </wp:positionV>
                <wp:extent cx="1751330" cy="1105535"/>
                <wp:effectExtent l="0" t="0" r="20320" b="19050"/>
                <wp:wrapNone/>
                <wp:docPr id="9" name="椭圆 9"/>
                <wp:cNvGraphicFramePr/>
                <a:graphic xmlns:a="http://schemas.openxmlformats.org/drawingml/2006/main">
                  <a:graphicData uri="http://schemas.microsoft.com/office/word/2010/wordprocessingShape">
                    <wps:wsp>
                      <wps:cNvSpPr/>
                      <wps:spPr>
                        <a:xfrm>
                          <a:off x="0" y="0"/>
                          <a:ext cx="1751330" cy="1105469"/>
                        </a:xfrm>
                        <a:prstGeom prst="ellipse">
                          <a:avLst/>
                        </a:prstGeom>
                        <a:solidFill>
                          <a:schemeClr val="bg1"/>
                        </a:solidFill>
                        <a:ln w="9525">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15.3pt;margin-top:2.05pt;height:87.05pt;width:137.9pt;z-index:251667456;v-text-anchor:middle;mso-width-relative:page;mso-height-relative:page;" fillcolor="#FFFFFF [3212]" filled="t" stroked="t" coordsize="21600,21600" o:gfxdata="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">
                <v:fill on="t" focussize="0,0"/>
                <v:stroke color="#00B050 [3204]" miterlimit="8" joinstyle="miter"/>
                <v:imagedata o:title=""/>
                <o:lock v:ext="edit" aspectratio="f"/>
              </v:shape>
            </w:pict>
          </mc:Fallback>
        </mc:AlternateContent>
      </w:r>
      <w:r>
        <w:rPr>
          <w:rFonts w:ascii="Times New Roman" w:hAnsi="Times New Roman" w:eastAsia="宋体" w:cs="Times New Roman"/>
          <w:szCs w:val="21"/>
        </w:rPr>
        <mc:AlternateContent>
          <mc:Choice Requires="wps">
            <w:drawing>
              <wp:anchor distT="0" distB="0" distL="114300" distR="114300" simplePos="0" relativeHeight="251669504" behindDoc="0" locked="0" layoutInCell="1" allowOverlap="1">
                <wp:simplePos x="0" y="0"/>
                <wp:positionH relativeFrom="column">
                  <wp:posOffset>894715</wp:posOffset>
                </wp:positionH>
                <wp:positionV relativeFrom="paragraph">
                  <wp:posOffset>26035</wp:posOffset>
                </wp:positionV>
                <wp:extent cx="1755775" cy="1163955"/>
                <wp:effectExtent l="0" t="0" r="15875" b="17145"/>
                <wp:wrapNone/>
                <wp:docPr id="11" name="椭圆 11"/>
                <wp:cNvGraphicFramePr/>
                <a:graphic xmlns:a="http://schemas.openxmlformats.org/drawingml/2006/main">
                  <a:graphicData uri="http://schemas.microsoft.com/office/word/2010/wordprocessingShape">
                    <wps:wsp>
                      <wps:cNvSpPr/>
                      <wps:spPr>
                        <a:xfrm>
                          <a:off x="0" y="0"/>
                          <a:ext cx="1755775" cy="1164050"/>
                        </a:xfrm>
                        <a:prstGeom prst="ellipse">
                          <a:avLst/>
                        </a:prstGeom>
                        <a:noFill/>
                        <a:ln w="9525">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70.45pt;margin-top:2.05pt;height:91.65pt;width:138.25pt;z-index:251669504;v-text-anchor:middle;mso-width-relative:page;mso-height-relative:page;" filled="f" stroked="t" coordsize="21600,21600" o:gfxdata="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">
                <v:fill on="f" focussize="0,0"/>
                <v:stroke color="#00B0F0 [3204]" miterlimit="8" joinstyle="miter"/>
                <v:imagedata o:title=""/>
                <o:lock v:ext="edit" aspectratio="f"/>
              </v:shape>
            </w:pict>
          </mc:Fallback>
        </mc:AlternateContent>
      </w:r>
      <w:r>
        <w:rPr>
          <w:rFonts w:ascii="Times New Roman" w:hAnsi="Times New Roman" w:eastAsia="宋体" w:cs="Times New Roman"/>
          <w:szCs w:val="21"/>
        </w:rPr>
        <mc:AlternateContent>
          <mc:Choice Requires="wps">
            <w:drawing>
              <wp:anchor distT="0" distB="0" distL="114300" distR="114300" simplePos="0" relativeHeight="251671552" behindDoc="0" locked="0" layoutInCell="1" allowOverlap="1">
                <wp:simplePos x="0" y="0"/>
                <wp:positionH relativeFrom="column">
                  <wp:posOffset>2773680</wp:posOffset>
                </wp:positionH>
                <wp:positionV relativeFrom="paragraph">
                  <wp:posOffset>62865</wp:posOffset>
                </wp:positionV>
                <wp:extent cx="1677670" cy="1096010"/>
                <wp:effectExtent l="0" t="0" r="17780" b="27940"/>
                <wp:wrapNone/>
                <wp:docPr id="15" name="椭圆 15"/>
                <wp:cNvGraphicFramePr/>
                <a:graphic xmlns:a="http://schemas.openxmlformats.org/drawingml/2006/main">
                  <a:graphicData uri="http://schemas.microsoft.com/office/word/2010/wordprocessingShape">
                    <wps:wsp>
                      <wps:cNvSpPr/>
                      <wps:spPr>
                        <a:xfrm>
                          <a:off x="0" y="0"/>
                          <a:ext cx="1677869" cy="1096010"/>
                        </a:xfrm>
                        <a:prstGeom prst="ellipse">
                          <a:avLst/>
                        </a:prstGeom>
                        <a:noFill/>
                        <a:ln w="9525">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218.4pt;margin-top:4.95pt;height:86.3pt;width:132.1pt;z-index:251671552;v-text-anchor:middle;mso-width-relative:page;mso-height-relative:page;" filled="f" stroked="t" coordsize="21600,21600" o:gfxdata="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7OrA6tUAAAAJAQAADwAAAAAAAAABACAAAAAiAAAAZHJzL2Rvd25yZXYueG1s&#10;UEsBAhQAFAAAAAgAh07iQKGA1RttAgAA0AQAAA4AAAAAAAAAAQAgAAAAJAEAAGRycy9lMm9Eb2Mu&#10;eG1sUEsFBgAAAAAGAAYAWQEAAAMGAAAAAA==&#10;">
                <v:fill on="f" focussize="0,0"/>
                <v:stroke color="#7030A0 [3204]" miterlimit="8" joinstyle="miter"/>
                <v:imagedata o:title=""/>
                <o:lock v:ext="edit" aspectratio="f"/>
              </v:shape>
            </w:pict>
          </mc:Fallback>
        </mc:AlternateContent>
      </w:r>
    </w:p>
    <w:p w14:paraId="7F79F16F">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mc:AlternateContent>
          <mc:Choice Requires="wps">
            <w:drawing>
              <wp:anchor distT="0" distB="0" distL="114300" distR="114300" simplePos="0" relativeHeight="251672576" behindDoc="0" locked="0" layoutInCell="1" allowOverlap="1">
                <wp:simplePos x="0" y="0"/>
                <wp:positionH relativeFrom="column">
                  <wp:posOffset>1043940</wp:posOffset>
                </wp:positionH>
                <wp:positionV relativeFrom="paragraph">
                  <wp:posOffset>88900</wp:posOffset>
                </wp:positionV>
                <wp:extent cx="659765" cy="245110"/>
                <wp:effectExtent l="0" t="0" r="7620" b="2540"/>
                <wp:wrapNone/>
                <wp:docPr id="16" name="文本框 16"/>
                <wp:cNvGraphicFramePr/>
                <a:graphic xmlns:a="http://schemas.openxmlformats.org/drawingml/2006/main">
                  <a:graphicData uri="http://schemas.microsoft.com/office/word/2010/wordprocessingShape">
                    <wps:wsp>
                      <wps:cNvSpPr txBox="1"/>
                      <wps:spPr>
                        <a:xfrm>
                          <a:off x="0" y="0"/>
                          <a:ext cx="659642" cy="245110"/>
                        </a:xfrm>
                        <a:prstGeom prst="rect">
                          <a:avLst/>
                        </a:prstGeom>
                        <a:solidFill>
                          <a:schemeClr val="lt1"/>
                        </a:solidFill>
                        <a:ln w="6350">
                          <a:noFill/>
                        </a:ln>
                      </wps:spPr>
                      <wps:txbx>
                        <w:txbxContent>
                          <w:p w14:paraId="34A63301">
                            <w:pPr>
                              <w:spacing w:line="220" w:lineRule="exact"/>
                              <w:rPr>
                                <w:rFonts w:ascii="宋体" w:hAnsi="宋体" w:eastAsia="宋体"/>
                                <w:b/>
                                <w:color w:val="FF0000"/>
                                <w:sz w:val="18"/>
                                <w:szCs w:val="18"/>
                              </w:rPr>
                            </w:pPr>
                            <w:r>
                              <w:rPr>
                                <w:rFonts w:ascii="宋体" w:hAnsi="宋体" w:eastAsia="宋体"/>
                                <w:b/>
                                <w:color w:val="FF0000"/>
                                <w:sz w:val="18"/>
                                <w:szCs w:val="18"/>
                              </w:rPr>
                              <w:t>网络闲逛</w:t>
                            </w:r>
                          </w:p>
                          <w:p w14:paraId="66FF7811">
                            <w:pPr>
                              <w:spacing w:line="220" w:lineRule="exact"/>
                              <w:rPr>
                                <w:rFonts w:ascii="宋体" w:hAnsi="宋体" w:eastAsia="宋体"/>
                                <w:b/>
                                <w:color w:val="FF0000"/>
                                <w:sz w:val="18"/>
                                <w:szCs w:val="18"/>
                              </w:rPr>
                            </w:pPr>
                          </w:p>
                          <w:p w14:paraId="71AE01AF">
                            <w:pPr>
                              <w:spacing w:line="220" w:lineRule="exact"/>
                              <w:rPr>
                                <w:rFonts w:ascii="宋体" w:hAnsi="宋体" w:eastAsia="宋体"/>
                                <w:b/>
                                <w:color w:val="FF0000"/>
                                <w:sz w:val="18"/>
                                <w:szCs w:val="18"/>
                              </w:rPr>
                            </w:pPr>
                          </w:p>
                          <w:p w14:paraId="3B838ACA">
                            <w:pPr>
                              <w:spacing w:line="220" w:lineRule="exact"/>
                              <w:rPr>
                                <w:rFonts w:ascii="宋体" w:hAnsi="宋体" w:eastAsia="宋体"/>
                                <w:b/>
                                <w:color w:val="FF0000"/>
                                <w:sz w:val="18"/>
                                <w:szCs w:val="18"/>
                              </w:rPr>
                            </w:pPr>
                            <w:r>
                              <w:rPr>
                                <w:rFonts w:hint="eastAsia" w:ascii="宋体" w:hAnsi="宋体" w:eastAsia="宋体"/>
                                <w:b/>
                                <w:color w:val="FF0000"/>
                                <w:sz w:val="18"/>
                                <w:szCs w:val="18"/>
                              </w:rPr>
                              <w:t>闲散</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82.2pt;margin-top:7pt;height:19.3pt;width:51.95pt;z-index:251672576;mso-width-relative:page;mso-height-relative:page;" fillcolor="#FFFFFF [3201]" filled="t" stroked="f" coordsize="21600,21600" o:gfxdata="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35B8itMAAAAJAQAADwAAAAAA&#10;AAABACAAAAAiAAAAZHJzL2Rvd25yZXYueG1sUEsBAhQAFAAAAAgAh07iQFhnHVxRAgAAkAQAAA4A&#10;AAAAAAAAAQAgAAAAIgEAAGRycy9lMm9Eb2MueG1sUEsFBgAAAAAGAAYAWQEAAOUFAAAAAA==&#10;">
                <v:fill on="t" focussize="0,0"/>
                <v:stroke on="f" weight="0.5pt"/>
                <v:imagedata o:title=""/>
                <o:lock v:ext="edit" aspectratio="f"/>
                <v:textbox>
                  <w:txbxContent>
                    <w:p w14:paraId="34A63301">
                      <w:pPr>
                        <w:spacing w:line="220" w:lineRule="exact"/>
                        <w:rPr>
                          <w:rFonts w:ascii="宋体" w:hAnsi="宋体" w:eastAsia="宋体"/>
                          <w:b/>
                          <w:color w:val="FF0000"/>
                          <w:sz w:val="18"/>
                          <w:szCs w:val="18"/>
                        </w:rPr>
                      </w:pPr>
                      <w:r>
                        <w:rPr>
                          <w:rFonts w:ascii="宋体" w:hAnsi="宋体" w:eastAsia="宋体"/>
                          <w:b/>
                          <w:color w:val="FF0000"/>
                          <w:sz w:val="18"/>
                          <w:szCs w:val="18"/>
                        </w:rPr>
                        <w:t>网络闲逛</w:t>
                      </w:r>
                    </w:p>
                    <w:p w14:paraId="66FF7811">
                      <w:pPr>
                        <w:spacing w:line="220" w:lineRule="exact"/>
                        <w:rPr>
                          <w:rFonts w:ascii="宋体" w:hAnsi="宋体" w:eastAsia="宋体"/>
                          <w:b/>
                          <w:color w:val="FF0000"/>
                          <w:sz w:val="18"/>
                          <w:szCs w:val="18"/>
                        </w:rPr>
                      </w:pPr>
                    </w:p>
                    <w:p w14:paraId="71AE01AF">
                      <w:pPr>
                        <w:spacing w:line="220" w:lineRule="exact"/>
                        <w:rPr>
                          <w:rFonts w:ascii="宋体" w:hAnsi="宋体" w:eastAsia="宋体"/>
                          <w:b/>
                          <w:color w:val="FF0000"/>
                          <w:sz w:val="18"/>
                          <w:szCs w:val="18"/>
                        </w:rPr>
                      </w:pPr>
                    </w:p>
                    <w:p w14:paraId="3B838ACA">
                      <w:pPr>
                        <w:spacing w:line="220" w:lineRule="exact"/>
                        <w:rPr>
                          <w:rFonts w:ascii="宋体" w:hAnsi="宋体" w:eastAsia="宋体"/>
                          <w:b/>
                          <w:color w:val="FF0000"/>
                          <w:sz w:val="18"/>
                          <w:szCs w:val="18"/>
                        </w:rPr>
                      </w:pPr>
                      <w:r>
                        <w:rPr>
                          <w:rFonts w:hint="eastAsia" w:ascii="宋体" w:hAnsi="宋体" w:eastAsia="宋体"/>
                          <w:b/>
                          <w:color w:val="FF0000"/>
                          <w:sz w:val="18"/>
                          <w:szCs w:val="18"/>
                        </w:rPr>
                        <w:t>闲散</w:t>
                      </w:r>
                    </w:p>
                  </w:txbxContent>
                </v:textbox>
              </v:shape>
            </w:pict>
          </mc:Fallback>
        </mc:AlternateContent>
      </w:r>
      <w:r>
        <w:rPr>
          <w:rFonts w:ascii="Times New Roman" w:hAnsi="Times New Roman" w:eastAsia="宋体" w:cs="Times New Roman"/>
          <w:szCs w:val="21"/>
        </w:rPr>
        <mc:AlternateContent>
          <mc:Choice Requires="wps">
            <w:drawing>
              <wp:anchor distT="0" distB="0" distL="114300" distR="114300" simplePos="0" relativeHeight="251668480" behindDoc="0" locked="0" layoutInCell="1" allowOverlap="1">
                <wp:simplePos x="0" y="0"/>
                <wp:positionH relativeFrom="column">
                  <wp:posOffset>303530</wp:posOffset>
                </wp:positionH>
                <wp:positionV relativeFrom="paragraph">
                  <wp:posOffset>88900</wp:posOffset>
                </wp:positionV>
                <wp:extent cx="659130" cy="408940"/>
                <wp:effectExtent l="0" t="0" r="7620" b="0"/>
                <wp:wrapNone/>
                <wp:docPr id="10" name="文本框 10"/>
                <wp:cNvGraphicFramePr/>
                <a:graphic xmlns:a="http://schemas.openxmlformats.org/drawingml/2006/main">
                  <a:graphicData uri="http://schemas.microsoft.com/office/word/2010/wordprocessingShape">
                    <wps:wsp>
                      <wps:cNvSpPr txBox="1"/>
                      <wps:spPr>
                        <a:xfrm>
                          <a:off x="0" y="0"/>
                          <a:ext cx="659130" cy="408883"/>
                        </a:xfrm>
                        <a:prstGeom prst="rect">
                          <a:avLst/>
                        </a:prstGeom>
                        <a:solidFill>
                          <a:schemeClr val="lt1"/>
                        </a:solidFill>
                        <a:ln w="6350">
                          <a:noFill/>
                        </a:ln>
                      </wps:spPr>
                      <wps:txbx>
                        <w:txbxContent>
                          <w:p w14:paraId="2BF08B7C">
                            <w:pPr>
                              <w:spacing w:line="220" w:lineRule="exact"/>
                              <w:rPr>
                                <w:color w:val="70AD47" w:themeColor="accent6"/>
                                <w:sz w:val="18"/>
                                <w:szCs w:val="18"/>
                                <w14:textFill>
                                  <w14:solidFill>
                                    <w14:schemeClr w14:val="accent6"/>
                                  </w14:solidFill>
                                </w14:textFill>
                              </w:rPr>
                            </w:pPr>
                            <w:r>
                              <w:rPr>
                                <w:rFonts w:hint="eastAsia"/>
                                <w:color w:val="70AD47" w:themeColor="accent6"/>
                                <w:sz w:val="18"/>
                                <w:szCs w:val="18"/>
                                <w14:textFill>
                                  <w14:solidFill>
                                    <w14:schemeClr w14:val="accent6"/>
                                  </w14:solidFill>
                                </w14:textFill>
                              </w:rPr>
                              <w:t>工作懈怠</w:t>
                            </w:r>
                          </w:p>
                          <w:p w14:paraId="4623EEEF">
                            <w:pPr>
                              <w:spacing w:line="220" w:lineRule="exact"/>
                              <w:rPr>
                                <w:color w:val="70AD47" w:themeColor="accent6"/>
                                <w:sz w:val="18"/>
                                <w:szCs w:val="18"/>
                                <w14:textFill>
                                  <w14:solidFill>
                                    <w14:schemeClr w14:val="accent6"/>
                                  </w14:solidFill>
                                </w14:textFill>
                              </w:rPr>
                            </w:pPr>
                            <w:r>
                              <w:rPr>
                                <w:rFonts w:hint="eastAsia"/>
                                <w:color w:val="70AD47" w:themeColor="accent6"/>
                                <w:sz w:val="18"/>
                                <w:szCs w:val="18"/>
                                <w14:textFill>
                                  <w14:solidFill>
                                    <w14:schemeClr w14:val="accent6"/>
                                  </w14:solidFill>
                                </w14:textFill>
                              </w:rPr>
                              <w:t>磨洋工</w:t>
                            </w:r>
                          </w:p>
                          <w:p w14:paraId="6B922D53">
                            <w:pPr>
                              <w:spacing w:line="220" w:lineRule="exact"/>
                              <w:rPr>
                                <w:color w:val="70AD47" w:themeColor="accent6"/>
                                <w:sz w:val="18"/>
                                <w:szCs w:val="18"/>
                                <w14:textFill>
                                  <w14:solidFill>
                                    <w14:schemeClr w14:val="accent6"/>
                                  </w14:solidFill>
                                </w14:textFill>
                              </w:rPr>
                            </w:pP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3.9pt;margin-top:7pt;height:32.2pt;width:51.9pt;z-index:251668480;mso-width-relative:page;mso-height-relative:page;" fillcolor="#FFFFFF [3201]" filled="t" stroked="f" coordsize="21600,21600" o:gfxdata="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">
                <v:fill on="t" focussize="0,0"/>
                <v:stroke on="f" weight="0.5pt"/>
                <v:imagedata o:title=""/>
                <o:lock v:ext="edit" aspectratio="f"/>
                <v:textbox>
                  <w:txbxContent>
                    <w:p w14:paraId="2BF08B7C">
                      <w:pPr>
                        <w:spacing w:line="220" w:lineRule="exact"/>
                        <w:rPr>
                          <w:color w:val="70AD47" w:themeColor="accent6"/>
                          <w:sz w:val="18"/>
                          <w:szCs w:val="18"/>
                          <w14:textFill>
                            <w14:solidFill>
                              <w14:schemeClr w14:val="accent6"/>
                            </w14:solidFill>
                          </w14:textFill>
                        </w:rPr>
                      </w:pPr>
                      <w:r>
                        <w:rPr>
                          <w:rFonts w:hint="eastAsia"/>
                          <w:color w:val="70AD47" w:themeColor="accent6"/>
                          <w:sz w:val="18"/>
                          <w:szCs w:val="18"/>
                          <w14:textFill>
                            <w14:solidFill>
                              <w14:schemeClr w14:val="accent6"/>
                            </w14:solidFill>
                          </w14:textFill>
                        </w:rPr>
                        <w:t>工作懈怠</w:t>
                      </w:r>
                    </w:p>
                    <w:p w14:paraId="4623EEEF">
                      <w:pPr>
                        <w:spacing w:line="220" w:lineRule="exact"/>
                        <w:rPr>
                          <w:color w:val="70AD47" w:themeColor="accent6"/>
                          <w:sz w:val="18"/>
                          <w:szCs w:val="18"/>
                          <w14:textFill>
                            <w14:solidFill>
                              <w14:schemeClr w14:val="accent6"/>
                            </w14:solidFill>
                          </w14:textFill>
                        </w:rPr>
                      </w:pPr>
                      <w:r>
                        <w:rPr>
                          <w:rFonts w:hint="eastAsia"/>
                          <w:color w:val="70AD47" w:themeColor="accent6"/>
                          <w:sz w:val="18"/>
                          <w:szCs w:val="18"/>
                          <w14:textFill>
                            <w14:solidFill>
                              <w14:schemeClr w14:val="accent6"/>
                            </w14:solidFill>
                          </w14:textFill>
                        </w:rPr>
                        <w:t>磨洋工</w:t>
                      </w:r>
                    </w:p>
                    <w:p w14:paraId="6B922D53">
                      <w:pPr>
                        <w:spacing w:line="220" w:lineRule="exact"/>
                        <w:rPr>
                          <w:color w:val="70AD47" w:themeColor="accent6"/>
                          <w:sz w:val="18"/>
                          <w:szCs w:val="18"/>
                          <w14:textFill>
                            <w14:solidFill>
                              <w14:schemeClr w14:val="accent6"/>
                            </w14:solidFill>
                          </w14:textFill>
                        </w:rPr>
                      </w:pPr>
                    </w:p>
                  </w:txbxContent>
                </v:textbox>
              </v:shape>
            </w:pict>
          </mc:Fallback>
        </mc:AlternateContent>
      </w:r>
      <w:r>
        <w:rPr>
          <w:rFonts w:ascii="Times New Roman" w:hAnsi="Times New Roman" w:eastAsia="宋体" w:cs="Times New Roman"/>
          <w:szCs w:val="21"/>
        </w:rPr>
        <mc:AlternateContent>
          <mc:Choice Requires="wps">
            <w:drawing>
              <wp:anchor distT="0" distB="0" distL="114300" distR="114300" simplePos="0" relativeHeight="251661312" behindDoc="0" locked="0" layoutInCell="1" allowOverlap="1">
                <wp:simplePos x="0" y="0"/>
                <wp:positionH relativeFrom="column">
                  <wp:posOffset>3199765</wp:posOffset>
                </wp:positionH>
                <wp:positionV relativeFrom="paragraph">
                  <wp:posOffset>195580</wp:posOffset>
                </wp:positionV>
                <wp:extent cx="882650" cy="286385"/>
                <wp:effectExtent l="0" t="0" r="0" b="0"/>
                <wp:wrapNone/>
                <wp:docPr id="12" name="文本框 12"/>
                <wp:cNvGraphicFramePr/>
                <a:graphic xmlns:a="http://schemas.openxmlformats.org/drawingml/2006/main">
                  <a:graphicData uri="http://schemas.microsoft.com/office/word/2010/wordprocessingShape">
                    <wps:wsp>
                      <wps:cNvSpPr txBox="1"/>
                      <wps:spPr>
                        <a:xfrm>
                          <a:off x="0" y="0"/>
                          <a:ext cx="882555" cy="286385"/>
                        </a:xfrm>
                        <a:prstGeom prst="rect">
                          <a:avLst/>
                        </a:prstGeom>
                        <a:solidFill>
                          <a:schemeClr val="lt1"/>
                        </a:solidFill>
                        <a:ln w="6350">
                          <a:noFill/>
                        </a:ln>
                      </wps:spPr>
                      <wps:txbx>
                        <w:txbxContent>
                          <w:p w14:paraId="2AFF9BF3">
                            <w:pPr>
                              <w:rPr>
                                <w:color w:val="7030A0"/>
                                <w:sz w:val="18"/>
                                <w:szCs w:val="18"/>
                              </w:rPr>
                            </w:pPr>
                            <w:r>
                              <w:rPr>
                                <w:rFonts w:hint="eastAsia"/>
                                <w:color w:val="7030A0"/>
                                <w:sz w:val="18"/>
                                <w:szCs w:val="18"/>
                              </w:rPr>
                              <w:t>工作连通行为</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251.95pt;margin-top:15.4pt;height:22.55pt;width:69.5pt;z-index:251661312;mso-width-relative:page;mso-height-relative:page;" fillcolor="#FFFFFF [3201]" filled="t" stroked="f" coordsize="21600,21600" o:gfxdata="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">
                <v:fill on="t" focussize="0,0"/>
                <v:stroke on="f" weight="0.5pt"/>
                <v:imagedata o:title=""/>
                <o:lock v:ext="edit" aspectratio="f"/>
                <v:textbox>
                  <w:txbxContent>
                    <w:p w14:paraId="2AFF9BF3">
                      <w:pPr>
                        <w:rPr>
                          <w:color w:val="7030A0"/>
                          <w:sz w:val="18"/>
                          <w:szCs w:val="18"/>
                        </w:rPr>
                      </w:pPr>
                      <w:r>
                        <w:rPr>
                          <w:rFonts w:hint="eastAsia"/>
                          <w:color w:val="7030A0"/>
                          <w:sz w:val="18"/>
                          <w:szCs w:val="18"/>
                        </w:rPr>
                        <w:t>工作连通行为</w:t>
                      </w:r>
                    </w:p>
                  </w:txbxContent>
                </v:textbox>
              </v:shape>
            </w:pict>
          </mc:Fallback>
        </mc:AlternateContent>
      </w:r>
    </w:p>
    <w:p w14:paraId="04303633">
      <w:pPr>
        <w:spacing w:line="40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mc:AlternateContent>
          <mc:Choice Requires="wps">
            <w:drawing>
              <wp:anchor distT="0" distB="0" distL="114300" distR="114300" simplePos="0" relativeHeight="251676672" behindDoc="0" locked="0" layoutInCell="1" allowOverlap="1">
                <wp:simplePos x="0" y="0"/>
                <wp:positionH relativeFrom="column">
                  <wp:posOffset>1167765</wp:posOffset>
                </wp:positionH>
                <wp:positionV relativeFrom="paragraph">
                  <wp:posOffset>50800</wp:posOffset>
                </wp:positionV>
                <wp:extent cx="1242060" cy="572770"/>
                <wp:effectExtent l="0" t="0" r="15875" b="18415"/>
                <wp:wrapNone/>
                <wp:docPr id="30" name="椭圆 30"/>
                <wp:cNvGraphicFramePr/>
                <a:graphic xmlns:a="http://schemas.openxmlformats.org/drawingml/2006/main">
                  <a:graphicData uri="http://schemas.microsoft.com/office/word/2010/wordprocessingShape">
                    <wps:wsp>
                      <wps:cNvSpPr/>
                      <wps:spPr>
                        <a:xfrm>
                          <a:off x="0" y="0"/>
                          <a:ext cx="1241776" cy="572637"/>
                        </a:xfrm>
                        <a:prstGeom prst="ellipse">
                          <a:avLst/>
                        </a:prstGeom>
                        <a:noFill/>
                        <a:ln w="952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91.95pt;margin-top:4pt;height:45.1pt;width:97.8pt;z-index:251676672;v-text-anchor:middle;mso-width-relative:page;mso-height-relative:page;" filled="f" stroked="t" coordsize="21600,21600" o:gfxdata="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">
                <v:fill on="f" focussize="0,0"/>
                <v:stroke color="#C00000 [3204]" miterlimit="8" joinstyle="miter"/>
                <v:imagedata o:title=""/>
                <o:lock v:ext="edit" aspectratio="f"/>
              </v:shape>
            </w:pict>
          </mc:Fallback>
        </mc:AlternateContent>
      </w:r>
      <w:r>
        <w:rPr>
          <w:rFonts w:ascii="Times New Roman" w:hAnsi="Times New Roman" w:eastAsia="宋体" w:cs="Times New Roman"/>
          <w:szCs w:val="21"/>
        </w:rPr>
        <mc:AlternateContent>
          <mc:Choice Requires="wps">
            <w:drawing>
              <wp:anchor distT="0" distB="0" distL="114300" distR="114300" simplePos="0" relativeHeight="251674624" behindDoc="0" locked="0" layoutInCell="1" allowOverlap="1">
                <wp:simplePos x="0" y="0"/>
                <wp:positionH relativeFrom="column">
                  <wp:posOffset>1457960</wp:posOffset>
                </wp:positionH>
                <wp:positionV relativeFrom="paragraph">
                  <wp:posOffset>227330</wp:posOffset>
                </wp:positionV>
                <wp:extent cx="767715" cy="241300"/>
                <wp:effectExtent l="0" t="0" r="0" b="6985"/>
                <wp:wrapNone/>
                <wp:docPr id="29" name="文本框 29"/>
                <wp:cNvGraphicFramePr/>
                <a:graphic xmlns:a="http://schemas.openxmlformats.org/drawingml/2006/main">
                  <a:graphicData uri="http://schemas.microsoft.com/office/word/2010/wordprocessingShape">
                    <wps:wsp>
                      <wps:cNvSpPr txBox="1"/>
                      <wps:spPr>
                        <a:xfrm>
                          <a:off x="0" y="0"/>
                          <a:ext cx="767914" cy="241110"/>
                        </a:xfrm>
                        <a:prstGeom prst="rect">
                          <a:avLst/>
                        </a:prstGeom>
                        <a:solidFill>
                          <a:schemeClr val="lt1"/>
                        </a:solidFill>
                        <a:ln w="6350">
                          <a:noFill/>
                        </a:ln>
                      </wps:spPr>
                      <wps:txbx>
                        <w:txbxContent>
                          <w:p w14:paraId="6679F6BC">
                            <w:pPr>
                              <w:spacing w:line="200" w:lineRule="exact"/>
                              <w:rPr>
                                <w:color w:val="C55A11" w:themeColor="accent2" w:themeShade="BF"/>
                                <w:sz w:val="18"/>
                                <w:szCs w:val="18"/>
                              </w:rPr>
                            </w:pPr>
                            <w:r>
                              <w:rPr>
                                <w:rFonts w:hint="eastAsia"/>
                                <w:color w:val="C55A11" w:themeColor="accent2" w:themeShade="BF"/>
                                <w:sz w:val="18"/>
                                <w:szCs w:val="18"/>
                              </w:rPr>
                              <w:t>工间微休息</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114.8pt;margin-top:17.9pt;height:19pt;width:60.45pt;z-index:251674624;mso-width-relative:page;mso-height-relative:page;" fillcolor="#FFFFFF [3201]" filled="t" stroked="f" coordsize="21600,21600" o:gfxdata="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">
                <v:fill on="t" focussize="0,0"/>
                <v:stroke on="f" weight="0.5pt"/>
                <v:imagedata o:title=""/>
                <o:lock v:ext="edit" aspectratio="f"/>
                <v:textbox>
                  <w:txbxContent>
                    <w:p w14:paraId="6679F6BC">
                      <w:pPr>
                        <w:spacing w:line="200" w:lineRule="exact"/>
                        <w:rPr>
                          <w:color w:val="C55A11" w:themeColor="accent2" w:themeShade="BF"/>
                          <w:sz w:val="18"/>
                          <w:szCs w:val="18"/>
                        </w:rPr>
                      </w:pPr>
                      <w:r>
                        <w:rPr>
                          <w:rFonts w:hint="eastAsia"/>
                          <w:color w:val="C55A11" w:themeColor="accent2" w:themeShade="BF"/>
                          <w:sz w:val="18"/>
                          <w:szCs w:val="18"/>
                        </w:rPr>
                        <w:t>工间微休息</w:t>
                      </w:r>
                    </w:p>
                  </w:txbxContent>
                </v:textbox>
              </v:shape>
            </w:pict>
          </mc:Fallback>
        </mc:AlternateContent>
      </w:r>
      <w:r>
        <w:rPr>
          <w:rFonts w:ascii="Times New Roman" w:hAnsi="Times New Roman" w:eastAsia="宋体" w:cs="Times New Roman"/>
          <w:szCs w:val="21"/>
        </w:rPr>
        <mc:AlternateContent>
          <mc:Choice Requires="wps">
            <w:drawing>
              <wp:anchor distT="0" distB="0" distL="114300" distR="114300" simplePos="0" relativeHeight="251673600" behindDoc="0" locked="0" layoutInCell="1" allowOverlap="1">
                <wp:simplePos x="0" y="0"/>
                <wp:positionH relativeFrom="column">
                  <wp:posOffset>658495</wp:posOffset>
                </wp:positionH>
                <wp:positionV relativeFrom="paragraph">
                  <wp:posOffset>226695</wp:posOffset>
                </wp:positionV>
                <wp:extent cx="304800" cy="681990"/>
                <wp:effectExtent l="38100" t="38100" r="19050" b="22860"/>
                <wp:wrapNone/>
                <wp:docPr id="27" name="直接箭头连接符 27"/>
                <wp:cNvGraphicFramePr/>
                <a:graphic xmlns:a="http://schemas.openxmlformats.org/drawingml/2006/main">
                  <a:graphicData uri="http://schemas.microsoft.com/office/word/2010/wordprocessingShape">
                    <wps:wsp>
                      <wps:cNvCnPr/>
                      <wps:spPr>
                        <a:xfrm flipH="1" flipV="1">
                          <a:off x="0" y="0"/>
                          <a:ext cx="304800" cy="682227"/>
                        </a:xfrm>
                        <a:prstGeom prst="straightConnector1">
                          <a:avLst/>
                        </a:prstGeom>
                        <a:ln w="9525">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_x0000_s1026" o:spid="_x0000_s1026" o:spt="32" type="#_x0000_t32" style="position:absolute;left:0pt;flip:x y;margin-left:51.85pt;margin-top:17.85pt;height:53.7pt;width:24pt;z-index:251673600;mso-width-relative:page;mso-height-relative:page;" filled="f" stroked="t" coordsize="21600,21600" o:gfxdata="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">
                <v:fill on="f" focussize="0,0"/>
                <v:stroke color="#4472C4 [3204]" miterlimit="8" joinstyle="miter" endarrow="block"/>
                <v:imagedata o:title=""/>
                <o:lock v:ext="edit" aspectratio="f"/>
              </v:shape>
            </w:pict>
          </mc:Fallback>
        </mc:AlternateContent>
      </w:r>
    </w:p>
    <w:p w14:paraId="489BF434">
      <w:pPr>
        <w:spacing w:line="400" w:lineRule="exact"/>
        <w:ind w:firstLine="420" w:firstLineChars="200"/>
        <w:jc w:val="left"/>
        <w:rPr>
          <w:rFonts w:ascii="Times New Roman" w:hAnsi="Times New Roman" w:eastAsia="宋体" w:cs="Times New Roman"/>
          <w:szCs w:val="21"/>
        </w:rPr>
      </w:pPr>
    </w:p>
    <w:p w14:paraId="21F45924">
      <w:pPr>
        <w:spacing w:line="400" w:lineRule="exact"/>
        <w:ind w:firstLine="420" w:firstLineChars="200"/>
        <w:jc w:val="left"/>
        <w:rPr>
          <w:rFonts w:ascii="Times New Roman" w:hAnsi="Times New Roman" w:eastAsia="宋体" w:cs="Times New Roman"/>
          <w:szCs w:val="21"/>
        </w:rPr>
      </w:pPr>
    </w:p>
    <w:p w14:paraId="360C8349">
      <w:pPr>
        <w:spacing w:line="400" w:lineRule="exact"/>
        <w:ind w:firstLine="420" w:firstLineChars="200"/>
        <w:jc w:val="left"/>
        <w:rPr>
          <w:rFonts w:ascii="Times New Roman" w:hAnsi="Times New Roman" w:eastAsia="宋体" w:cs="Times New Roman"/>
          <w:szCs w:val="21"/>
        </w:rPr>
      </w:pPr>
      <w:r>
        <w:rPr>
          <w:rFonts w:ascii="Times New Roman" w:hAnsi="Times New Roman" w:eastAsia="宋体" w:cs="Times New Roman"/>
          <w:szCs w:val="21"/>
        </w:rPr>
        <mc:AlternateContent>
          <mc:Choice Requires="wps">
            <w:drawing>
              <wp:anchor distT="0" distB="0" distL="114300" distR="114300" simplePos="0" relativeHeight="251675648" behindDoc="0" locked="0" layoutInCell="1" allowOverlap="1">
                <wp:simplePos x="0" y="0"/>
                <wp:positionH relativeFrom="column">
                  <wp:posOffset>499110</wp:posOffset>
                </wp:positionH>
                <wp:positionV relativeFrom="paragraph">
                  <wp:posOffset>161290</wp:posOffset>
                </wp:positionV>
                <wp:extent cx="1105535" cy="527685"/>
                <wp:effectExtent l="0" t="0" r="0" b="5715"/>
                <wp:wrapNone/>
                <wp:docPr id="28" name="文本框 28"/>
                <wp:cNvGraphicFramePr/>
                <a:graphic xmlns:a="http://schemas.openxmlformats.org/drawingml/2006/main">
                  <a:graphicData uri="http://schemas.microsoft.com/office/word/2010/wordprocessingShape">
                    <wps:wsp>
                      <wps:cNvSpPr txBox="1"/>
                      <wps:spPr>
                        <a:xfrm>
                          <a:off x="0" y="0"/>
                          <a:ext cx="1105469" cy="527713"/>
                        </a:xfrm>
                        <a:prstGeom prst="rect">
                          <a:avLst/>
                        </a:prstGeom>
                        <a:solidFill>
                          <a:schemeClr val="lt1"/>
                        </a:solidFill>
                        <a:ln w="6350">
                          <a:noFill/>
                        </a:ln>
                      </wps:spPr>
                      <wps:txbx>
                        <w:txbxContent>
                          <w:p w14:paraId="1F480A52">
                            <w:pPr>
                              <w:spacing w:line="220" w:lineRule="exact"/>
                              <w:rPr>
                                <w:color w:val="0070C0"/>
                                <w:sz w:val="18"/>
                                <w:szCs w:val="18"/>
                              </w:rPr>
                            </w:pPr>
                            <w:r>
                              <w:rPr>
                                <w:rFonts w:hint="eastAsia"/>
                                <w:color w:val="0070C0"/>
                                <w:sz w:val="18"/>
                                <w:szCs w:val="18"/>
                              </w:rPr>
                              <w:t>工作懈怠/磨洋工属于（轻微）反生产行为或生产越轨</w:t>
                            </w:r>
                          </w:p>
                        </w:txbxContent>
                      </wps:txbx>
                      <wps:bodyPr rot="0" spcFirstLastPara="0" vertOverflow="overflow" horzOverflow="overflow" vert="horz" wrap="square" lIns="91440" tIns="45720" rIns="91440" bIns="45720" numCol="1" spcCol="0" rtlCol="0" fromWordArt="0" anchor="t" anchorCtr="0" forceAA="0" compatLnSpc="1">
                        <a:noAutofit/>
                      </wps:bodyPr>
                    </wps:wsp>
                  </a:graphicData>
                </a:graphic>
              </wp:anchor>
            </w:drawing>
          </mc:Choice>
          <mc:Fallback>
            <w:pict>
              <v:shape id="_x0000_s1026" o:spid="_x0000_s1026" o:spt="202" type="#_x0000_t202" style="position:absolute;left:0pt;margin-left:39.3pt;margin-top:12.7pt;height:41.55pt;width:87.05pt;z-index:251675648;mso-width-relative:page;mso-height-relative:page;" fillcolor="#FFFFFF [3201]" filled="t" stroked="f" coordsize="21600,21600" o:gfxdata="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">
                <v:fill on="t" focussize="0,0"/>
                <v:stroke on="f" weight="0.5pt"/>
                <v:imagedata o:title=""/>
                <o:lock v:ext="edit" aspectratio="f"/>
                <v:textbox>
                  <w:txbxContent>
                    <w:p w14:paraId="1F480A52">
                      <w:pPr>
                        <w:spacing w:line="220" w:lineRule="exact"/>
                        <w:rPr>
                          <w:color w:val="0070C0"/>
                          <w:sz w:val="18"/>
                          <w:szCs w:val="18"/>
                        </w:rPr>
                      </w:pPr>
                      <w:r>
                        <w:rPr>
                          <w:rFonts w:hint="eastAsia"/>
                          <w:color w:val="0070C0"/>
                          <w:sz w:val="18"/>
                          <w:szCs w:val="18"/>
                        </w:rPr>
                        <w:t>工作懈怠/磨洋工属于（轻微）反生产行为或生产越轨</w:t>
                      </w:r>
                    </w:p>
                  </w:txbxContent>
                </v:textbox>
              </v:shape>
            </w:pict>
          </mc:Fallback>
        </mc:AlternateContent>
      </w:r>
    </w:p>
    <w:p w14:paraId="19154CC2">
      <w:pPr>
        <w:spacing w:line="400" w:lineRule="exact"/>
        <w:jc w:val="left"/>
        <w:rPr>
          <w:rFonts w:ascii="Times New Roman" w:hAnsi="Times New Roman" w:eastAsia="宋体" w:cs="Times New Roman"/>
          <w:szCs w:val="21"/>
        </w:rPr>
      </w:pPr>
    </w:p>
    <w:p w14:paraId="612E5BA8">
      <w:pPr>
        <w:spacing w:line="400" w:lineRule="exact"/>
        <w:jc w:val="left"/>
        <w:rPr>
          <w:rFonts w:ascii="Times New Roman" w:hAnsi="Times New Roman" w:eastAsia="宋体" w:cs="Times New Roman"/>
          <w:b/>
          <w:szCs w:val="21"/>
        </w:rPr>
      </w:pPr>
    </w:p>
    <w:p w14:paraId="4A7F2A2D">
      <w:pPr>
        <w:spacing w:line="36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（2）</w:t>
      </w:r>
      <w:r>
        <w:rPr>
          <w:rFonts w:ascii="Times New Roman" w:hAnsi="Times New Roman" w:eastAsia="宋体" w:cs="Times New Roman"/>
          <w:szCs w:val="21"/>
        </w:rPr>
        <w:t>网络</w:t>
      </w:r>
      <w:r>
        <w:rPr>
          <w:rFonts w:hint="eastAsia" w:ascii="Times New Roman" w:hAnsi="Times New Roman" w:eastAsia="宋体" w:cs="Times New Roman"/>
          <w:szCs w:val="21"/>
        </w:rPr>
        <w:t>闲逛研究脉络与新进展</w:t>
      </w:r>
    </w:p>
    <w:p w14:paraId="0B81DAA4">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学者们对网络</w:t>
      </w:r>
      <w:r>
        <w:rPr>
          <w:rFonts w:hint="eastAsia" w:ascii="Times New Roman" w:hAnsi="Times New Roman" w:eastAsia="宋体" w:cs="Times New Roman"/>
          <w:szCs w:val="21"/>
        </w:rPr>
        <w:t>闲逛</w:t>
      </w:r>
      <w:r>
        <w:rPr>
          <w:rFonts w:ascii="Times New Roman" w:hAnsi="Times New Roman" w:eastAsia="宋体" w:cs="Times New Roman"/>
          <w:szCs w:val="21"/>
        </w:rPr>
        <w:t>的前因进行了丰富而有成效的研究。学者们关注了员工个人因素（主要包括：人格特质</w:t>
      </w:r>
      <w:r>
        <w:rPr>
          <w:rFonts w:hint="eastAsia" w:ascii="Times New Roman" w:hAnsi="Times New Roman" w:eastAsia="宋体" w:cs="Times New Roman"/>
          <w:szCs w:val="21"/>
        </w:rPr>
        <w:t>以及</w:t>
      </w:r>
      <w:r>
        <w:rPr>
          <w:rFonts w:ascii="Times New Roman" w:hAnsi="Times New Roman" w:eastAsia="宋体" w:cs="Times New Roman"/>
          <w:szCs w:val="21"/>
        </w:rPr>
        <w:t>情绪、态度</w:t>
      </w:r>
      <w:r>
        <w:rPr>
          <w:rFonts w:hint="eastAsia" w:ascii="Times New Roman" w:hAnsi="Times New Roman" w:eastAsia="宋体" w:cs="Times New Roman"/>
          <w:szCs w:val="21"/>
        </w:rPr>
        <w:t>、</w:t>
      </w:r>
      <w:r>
        <w:rPr>
          <w:rFonts w:ascii="Times New Roman" w:hAnsi="Times New Roman" w:eastAsia="宋体" w:cs="Times New Roman"/>
          <w:szCs w:val="21"/>
        </w:rPr>
        <w:t>认知</w:t>
      </w:r>
      <w:r>
        <w:rPr>
          <w:rFonts w:hint="eastAsia" w:ascii="Times New Roman" w:hAnsi="Times New Roman" w:eastAsia="宋体" w:cs="Times New Roman"/>
          <w:szCs w:val="21"/>
        </w:rPr>
        <w:t>等心理因素</w:t>
      </w:r>
      <w:r>
        <w:rPr>
          <w:rFonts w:ascii="Times New Roman" w:hAnsi="Times New Roman" w:eastAsia="宋体" w:cs="Times New Roman"/>
          <w:szCs w:val="21"/>
        </w:rPr>
        <w:t>、习惯形成、自我控制、时间管理、动机与权衡</w:t>
      </w:r>
      <w:r>
        <w:rPr>
          <w:rFonts w:hint="eastAsia" w:ascii="Times New Roman" w:hAnsi="Times New Roman" w:eastAsia="宋体" w:cs="Times New Roman"/>
          <w:szCs w:val="21"/>
        </w:rPr>
        <w:t>、</w:t>
      </w:r>
      <w:r>
        <w:rPr>
          <w:rFonts w:ascii="Times New Roman" w:hAnsi="Times New Roman" w:eastAsia="宋体" w:cs="Times New Roman"/>
          <w:szCs w:val="21"/>
        </w:rPr>
        <w:t>人口统计学特征）、工作相关的因素（主要包括：工作场所人际关系、领导者行为特征、工作</w:t>
      </w:r>
      <w:r>
        <w:rPr>
          <w:rFonts w:hint="eastAsia" w:ascii="Times New Roman" w:hAnsi="Times New Roman" w:eastAsia="宋体" w:cs="Times New Roman"/>
          <w:szCs w:val="21"/>
        </w:rPr>
        <w:t>压力、</w:t>
      </w:r>
      <w:r>
        <w:rPr>
          <w:rFonts w:ascii="Times New Roman" w:hAnsi="Times New Roman" w:eastAsia="宋体" w:cs="Times New Roman"/>
          <w:szCs w:val="21"/>
        </w:rPr>
        <w:t>工作特征）以及组织因素（主要包括：组织公平、组织文化与规范、上网设施与工作环境、组织监控与惩罚）。</w:t>
      </w:r>
      <w:r>
        <w:rPr>
          <w:rFonts w:hint="eastAsia" w:ascii="Times New Roman" w:hAnsi="Times New Roman" w:eastAsia="宋体" w:cs="Times New Roman"/>
          <w:szCs w:val="21"/>
        </w:rPr>
        <w:t>这些前因研究假定</w:t>
      </w:r>
      <w:r>
        <w:rPr>
          <w:rFonts w:ascii="Times New Roman" w:hAnsi="Times New Roman" w:eastAsia="宋体" w:cs="Times New Roman"/>
          <w:szCs w:val="21"/>
        </w:rPr>
        <w:t>网络</w:t>
      </w:r>
      <w:r>
        <w:rPr>
          <w:rFonts w:hint="eastAsia" w:ascii="Times New Roman" w:hAnsi="Times New Roman" w:eastAsia="宋体" w:cs="Times New Roman"/>
          <w:szCs w:val="21"/>
        </w:rPr>
        <w:t>闲逛是反生产行为，需要制止和防范。</w:t>
      </w:r>
      <w:r>
        <w:rPr>
          <w:rFonts w:ascii="Times New Roman" w:hAnsi="Times New Roman" w:eastAsia="宋体" w:cs="Times New Roman"/>
          <w:szCs w:val="21"/>
        </w:rPr>
        <w:t>相比于丰富的网络</w:t>
      </w:r>
      <w:r>
        <w:rPr>
          <w:rFonts w:hint="eastAsia" w:ascii="Times New Roman" w:hAnsi="Times New Roman" w:eastAsia="宋体" w:cs="Times New Roman"/>
          <w:szCs w:val="21"/>
        </w:rPr>
        <w:t>闲逛</w:t>
      </w:r>
      <w:r>
        <w:rPr>
          <w:rFonts w:ascii="Times New Roman" w:hAnsi="Times New Roman" w:eastAsia="宋体" w:cs="Times New Roman"/>
          <w:szCs w:val="21"/>
        </w:rPr>
        <w:t>前因研究，网络</w:t>
      </w:r>
      <w:r>
        <w:rPr>
          <w:rFonts w:hint="eastAsia" w:ascii="Times New Roman" w:hAnsi="Times New Roman" w:eastAsia="宋体" w:cs="Times New Roman"/>
          <w:szCs w:val="21"/>
        </w:rPr>
        <w:t>闲逛</w:t>
      </w:r>
      <w:r>
        <w:rPr>
          <w:rFonts w:ascii="Times New Roman" w:hAnsi="Times New Roman" w:eastAsia="宋体" w:cs="Times New Roman"/>
          <w:szCs w:val="21"/>
        </w:rPr>
        <w:t>后果研究</w:t>
      </w:r>
      <w:r>
        <w:rPr>
          <w:rFonts w:hint="eastAsia" w:ascii="Times New Roman" w:hAnsi="Times New Roman" w:eastAsia="宋体" w:cs="Times New Roman"/>
          <w:szCs w:val="21"/>
        </w:rPr>
        <w:t>显得十分</w:t>
      </w:r>
      <w:r>
        <w:rPr>
          <w:rFonts w:ascii="Times New Roman" w:hAnsi="Times New Roman" w:eastAsia="宋体" w:cs="Times New Roman"/>
          <w:szCs w:val="21"/>
        </w:rPr>
        <w:t>匮乏</w:t>
      </w:r>
      <w:r>
        <w:rPr>
          <w:rFonts w:hint="eastAsia" w:ascii="Times New Roman" w:hAnsi="Times New Roman" w:eastAsia="宋体" w:cs="Times New Roman"/>
          <w:szCs w:val="21"/>
        </w:rPr>
        <w:t>，导致</w:t>
      </w:r>
      <w:r>
        <w:rPr>
          <w:rFonts w:ascii="Times New Roman" w:hAnsi="Times New Roman" w:eastAsia="宋体" w:cs="Times New Roman"/>
          <w:szCs w:val="21"/>
        </w:rPr>
        <w:t>网络</w:t>
      </w:r>
      <w:r>
        <w:rPr>
          <w:rFonts w:hint="eastAsia" w:ascii="Times New Roman" w:hAnsi="Times New Roman" w:eastAsia="宋体" w:cs="Times New Roman"/>
          <w:szCs w:val="21"/>
        </w:rPr>
        <w:t>闲逛对员工心理、行为和绩效等方面的实际影响尚未明确，无法为实践提供理论指导。</w:t>
      </w:r>
    </w:p>
    <w:p w14:paraId="0FAD7456">
      <w:pPr>
        <w:spacing w:line="360" w:lineRule="exact"/>
        <w:ind w:firstLine="420" w:firstLineChars="200"/>
        <w:rPr>
          <w:rFonts w:ascii="Times New Roman" w:hAnsi="Times New Roman" w:eastAsia="宋体" w:cs="Times New Roman"/>
          <w:szCs w:val="21"/>
        </w:rPr>
      </w:pPr>
      <w:r>
        <w:rPr>
          <w:rFonts w:hint="eastAsia" w:ascii="Times New Roman" w:hAnsi="Times New Roman" w:eastAsia="宋体" w:cs="Times New Roman"/>
          <w:szCs w:val="21"/>
        </w:rPr>
        <w:t>早期一些实证研究</w:t>
      </w:r>
      <w:r>
        <w:rPr>
          <w:rFonts w:ascii="Times New Roman" w:hAnsi="Times New Roman" w:eastAsia="宋体" w:cs="Times New Roman"/>
          <w:szCs w:val="21"/>
        </w:rPr>
        <w:t>发现，网络</w:t>
      </w:r>
      <w:r>
        <w:rPr>
          <w:rFonts w:hint="eastAsia" w:ascii="Times New Roman" w:hAnsi="Times New Roman" w:eastAsia="宋体" w:cs="Times New Roman"/>
          <w:szCs w:val="21"/>
        </w:rPr>
        <w:t>闲逛</w:t>
      </w:r>
      <w:r>
        <w:rPr>
          <w:rFonts w:ascii="Times New Roman" w:hAnsi="Times New Roman" w:eastAsia="宋体" w:cs="Times New Roman"/>
          <w:szCs w:val="21"/>
        </w:rPr>
        <w:t>与工作绩效</w:t>
      </w:r>
      <w:r>
        <w:rPr>
          <w:rFonts w:hint="eastAsia" w:ascii="Times New Roman" w:hAnsi="Times New Roman" w:eastAsia="宋体" w:cs="Times New Roman"/>
          <w:szCs w:val="21"/>
        </w:rPr>
        <w:t>、工作投入</w:t>
      </w:r>
      <w:r>
        <w:rPr>
          <w:rFonts w:ascii="Times New Roman" w:hAnsi="Times New Roman" w:eastAsia="宋体" w:cs="Times New Roman"/>
          <w:szCs w:val="21"/>
        </w:rPr>
        <w:t>的关系并不显著</w:t>
      </w:r>
      <w:r>
        <w:rPr>
          <w:rFonts w:hint="eastAsia" w:ascii="Times New Roman" w:hAnsi="Times New Roman" w:eastAsia="宋体" w:cs="Times New Roman"/>
          <w:szCs w:val="21"/>
        </w:rPr>
        <w:t>。</w:t>
      </w:r>
      <w:r>
        <w:rPr>
          <w:rFonts w:ascii="Times New Roman" w:hAnsi="Times New Roman" w:eastAsia="宋体" w:cs="Times New Roman"/>
          <w:szCs w:val="21"/>
        </w:rPr>
        <w:t>近几年，网络</w:t>
      </w:r>
      <w:r>
        <w:rPr>
          <w:rFonts w:hint="eastAsia" w:ascii="Times New Roman" w:hAnsi="Times New Roman" w:eastAsia="宋体" w:cs="Times New Roman"/>
          <w:szCs w:val="21"/>
        </w:rPr>
        <w:t>闲逛</w:t>
      </w:r>
      <w:r>
        <w:rPr>
          <w:rFonts w:ascii="Times New Roman" w:hAnsi="Times New Roman" w:eastAsia="宋体" w:cs="Times New Roman"/>
          <w:szCs w:val="21"/>
        </w:rPr>
        <w:t>的双面效应</w:t>
      </w:r>
      <w:r>
        <w:rPr>
          <w:rFonts w:hint="eastAsia" w:ascii="Times New Roman" w:hAnsi="Times New Roman" w:eastAsia="宋体" w:cs="Times New Roman"/>
          <w:szCs w:val="21"/>
        </w:rPr>
        <w:t>（兼有积极和消极</w:t>
      </w:r>
      <w:r>
        <w:rPr>
          <w:rFonts w:ascii="Times New Roman" w:hAnsi="Times New Roman" w:eastAsia="宋体" w:cs="Times New Roman"/>
          <w:szCs w:val="21"/>
        </w:rPr>
        <w:t>效应</w:t>
      </w:r>
      <w:r>
        <w:rPr>
          <w:rFonts w:hint="eastAsia" w:ascii="Times New Roman" w:hAnsi="Times New Roman" w:eastAsia="宋体" w:cs="Times New Roman"/>
          <w:szCs w:val="21"/>
        </w:rPr>
        <w:t>）开始</w:t>
      </w:r>
      <w:r>
        <w:rPr>
          <w:rFonts w:ascii="Times New Roman" w:hAnsi="Times New Roman" w:eastAsia="宋体" w:cs="Times New Roman"/>
          <w:szCs w:val="21"/>
        </w:rPr>
        <w:t>得到</w:t>
      </w:r>
      <w:r>
        <w:rPr>
          <w:rFonts w:hint="eastAsia" w:ascii="Times New Roman" w:hAnsi="Times New Roman" w:eastAsia="宋体" w:cs="Times New Roman"/>
          <w:szCs w:val="21"/>
        </w:rPr>
        <w:t>一些学者</w:t>
      </w:r>
      <w:r>
        <w:rPr>
          <w:rFonts w:ascii="Times New Roman" w:hAnsi="Times New Roman" w:eastAsia="宋体" w:cs="Times New Roman"/>
          <w:szCs w:val="21"/>
        </w:rPr>
        <w:t>关注</w:t>
      </w:r>
      <w:r>
        <w:rPr>
          <w:rFonts w:hint="eastAsia" w:ascii="Times New Roman" w:hAnsi="Times New Roman" w:eastAsia="宋体" w:cs="Times New Roman"/>
          <w:szCs w:val="21"/>
        </w:rPr>
        <w:t>（目前发现6项研究），</w:t>
      </w:r>
      <w:r>
        <w:rPr>
          <w:rFonts w:ascii="Times New Roman" w:hAnsi="Times New Roman" w:eastAsia="宋体" w:cs="Times New Roman"/>
          <w:szCs w:val="21"/>
        </w:rPr>
        <w:t>包括两</w:t>
      </w:r>
      <w:r>
        <w:rPr>
          <w:rFonts w:hint="eastAsia" w:ascii="Times New Roman" w:hAnsi="Times New Roman" w:eastAsia="宋体" w:cs="Times New Roman"/>
          <w:szCs w:val="21"/>
        </w:rPr>
        <w:t>种</w:t>
      </w:r>
      <w:r>
        <w:rPr>
          <w:rFonts w:ascii="Times New Roman" w:hAnsi="Times New Roman" w:eastAsia="宋体" w:cs="Times New Roman"/>
          <w:szCs w:val="21"/>
        </w:rPr>
        <w:t>研究</w:t>
      </w:r>
      <w:r>
        <w:rPr>
          <w:rFonts w:hint="eastAsia" w:ascii="Times New Roman" w:hAnsi="Times New Roman" w:eastAsia="宋体" w:cs="Times New Roman"/>
          <w:szCs w:val="21"/>
        </w:rPr>
        <w:t>思路</w:t>
      </w:r>
      <w:r>
        <w:rPr>
          <w:rFonts w:ascii="Times New Roman" w:hAnsi="Times New Roman" w:eastAsia="宋体" w:cs="Times New Roman"/>
          <w:szCs w:val="21"/>
        </w:rPr>
        <w:t>：一是</w:t>
      </w:r>
      <w:r>
        <w:rPr>
          <w:rFonts w:hint="eastAsia" w:ascii="Times New Roman" w:hAnsi="Times New Roman" w:eastAsia="宋体" w:cs="Times New Roman"/>
          <w:szCs w:val="21"/>
        </w:rPr>
        <w:t>探讨</w:t>
      </w:r>
      <w:r>
        <w:rPr>
          <w:rFonts w:ascii="Times New Roman" w:hAnsi="Times New Roman" w:eastAsia="宋体" w:cs="Times New Roman"/>
          <w:szCs w:val="21"/>
        </w:rPr>
        <w:t>网络</w:t>
      </w:r>
      <w:r>
        <w:rPr>
          <w:rFonts w:hint="eastAsia" w:ascii="Times New Roman" w:hAnsi="Times New Roman" w:eastAsia="宋体" w:cs="Times New Roman"/>
          <w:szCs w:val="21"/>
        </w:rPr>
        <w:t>闲逛的</w:t>
      </w:r>
      <w:r>
        <w:rPr>
          <w:rFonts w:ascii="Times New Roman" w:hAnsi="Times New Roman" w:eastAsia="宋体" w:cs="Times New Roman"/>
          <w:szCs w:val="21"/>
        </w:rPr>
        <w:t>不同类型的效应</w:t>
      </w:r>
      <w:r>
        <w:rPr>
          <w:rFonts w:hint="eastAsia" w:ascii="Times New Roman" w:hAnsi="Times New Roman" w:eastAsia="宋体" w:cs="Times New Roman"/>
          <w:szCs w:val="21"/>
        </w:rPr>
        <w:t>（</w:t>
      </w:r>
      <w:r>
        <w:rPr>
          <w:rFonts w:ascii="Times New Roman" w:hAnsi="Times New Roman" w:eastAsia="宋体" w:cs="Times New Roman"/>
          <w:szCs w:val="21"/>
        </w:rPr>
        <w:t>Sawitri和Mayasari</w:t>
      </w:r>
      <w:r>
        <w:rPr>
          <w:rFonts w:hint="eastAsia" w:ascii="Times New Roman" w:hAnsi="Times New Roman" w:eastAsia="宋体" w:cs="Times New Roman"/>
          <w:szCs w:val="21"/>
        </w:rPr>
        <w:t>，2</w:t>
      </w:r>
      <w:r>
        <w:rPr>
          <w:rFonts w:ascii="Times New Roman" w:hAnsi="Times New Roman" w:eastAsia="宋体" w:cs="Times New Roman"/>
          <w:szCs w:val="21"/>
        </w:rPr>
        <w:t>017</w:t>
      </w:r>
      <w:r>
        <w:rPr>
          <w:rFonts w:hint="eastAsia" w:ascii="Times New Roman" w:hAnsi="Times New Roman" w:eastAsia="宋体" w:cs="Times New Roman"/>
          <w:szCs w:val="21"/>
        </w:rPr>
        <w:t>；</w:t>
      </w:r>
      <w:r>
        <w:rPr>
          <w:rFonts w:ascii="Times New Roman" w:hAnsi="Times New Roman" w:eastAsia="宋体" w:cs="Times New Roman"/>
          <w:szCs w:val="21"/>
        </w:rPr>
        <w:t>Baskaran等</w:t>
      </w:r>
      <w:r>
        <w:rPr>
          <w:rFonts w:hint="eastAsia" w:ascii="Times New Roman" w:hAnsi="Times New Roman" w:eastAsia="宋体" w:cs="Times New Roman"/>
          <w:szCs w:val="21"/>
        </w:rPr>
        <w:t>，2</w:t>
      </w:r>
      <w:r>
        <w:rPr>
          <w:rFonts w:ascii="Times New Roman" w:hAnsi="Times New Roman" w:eastAsia="宋体" w:cs="Times New Roman"/>
          <w:szCs w:val="21"/>
        </w:rPr>
        <w:t>019</w:t>
      </w:r>
      <w:r>
        <w:rPr>
          <w:rFonts w:hint="eastAsia" w:ascii="Times New Roman" w:hAnsi="Times New Roman" w:eastAsia="宋体" w:cs="Times New Roman"/>
          <w:szCs w:val="21"/>
        </w:rPr>
        <w:t>；</w:t>
      </w:r>
      <w:r>
        <w:rPr>
          <w:rFonts w:ascii="Times New Roman" w:hAnsi="Times New Roman" w:eastAsia="宋体" w:cs="Times New Roman"/>
          <w:szCs w:val="21"/>
        </w:rPr>
        <w:t>Kaptangil等</w:t>
      </w:r>
      <w:r>
        <w:rPr>
          <w:rFonts w:hint="eastAsia" w:ascii="Times New Roman" w:hAnsi="Times New Roman" w:eastAsia="宋体" w:cs="Times New Roman"/>
          <w:szCs w:val="21"/>
        </w:rPr>
        <w:t>，2</w:t>
      </w:r>
      <w:r>
        <w:rPr>
          <w:rFonts w:ascii="Times New Roman" w:hAnsi="Times New Roman" w:eastAsia="宋体" w:cs="Times New Roman"/>
          <w:szCs w:val="21"/>
        </w:rPr>
        <w:t>021</w:t>
      </w:r>
      <w:r>
        <w:rPr>
          <w:rFonts w:hint="eastAsia" w:ascii="Times New Roman" w:hAnsi="Times New Roman" w:eastAsia="宋体" w:cs="Times New Roman"/>
          <w:szCs w:val="21"/>
        </w:rPr>
        <w:t>）</w:t>
      </w:r>
      <w:r>
        <w:rPr>
          <w:rFonts w:ascii="Times New Roman" w:hAnsi="Times New Roman" w:eastAsia="宋体" w:cs="Times New Roman"/>
          <w:szCs w:val="21"/>
        </w:rPr>
        <w:t>。二是</w:t>
      </w:r>
      <w:r>
        <w:rPr>
          <w:rFonts w:hint="eastAsia" w:ascii="Times New Roman" w:hAnsi="Times New Roman" w:eastAsia="宋体" w:cs="Times New Roman"/>
          <w:szCs w:val="21"/>
        </w:rPr>
        <w:t>探讨</w:t>
      </w:r>
      <w:r>
        <w:rPr>
          <w:rFonts w:ascii="Times New Roman" w:hAnsi="Times New Roman" w:eastAsia="宋体" w:cs="Times New Roman"/>
          <w:szCs w:val="21"/>
        </w:rPr>
        <w:t>网络</w:t>
      </w:r>
      <w:r>
        <w:rPr>
          <w:rFonts w:hint="eastAsia" w:ascii="Times New Roman" w:hAnsi="Times New Roman" w:eastAsia="宋体" w:cs="Times New Roman"/>
          <w:szCs w:val="21"/>
        </w:rPr>
        <w:t>闲逛</w:t>
      </w:r>
      <w:r>
        <w:rPr>
          <w:rFonts w:ascii="Times New Roman" w:hAnsi="Times New Roman" w:eastAsia="宋体" w:cs="Times New Roman"/>
          <w:szCs w:val="21"/>
        </w:rPr>
        <w:t>的</w:t>
      </w:r>
      <w:r>
        <w:rPr>
          <w:rFonts w:hint="eastAsia" w:ascii="Times New Roman" w:hAnsi="Times New Roman" w:eastAsia="宋体" w:cs="Times New Roman"/>
          <w:szCs w:val="21"/>
        </w:rPr>
        <w:t>总体</w:t>
      </w:r>
      <w:r>
        <w:rPr>
          <w:rFonts w:ascii="Times New Roman" w:hAnsi="Times New Roman" w:eastAsia="宋体" w:cs="Times New Roman"/>
          <w:szCs w:val="21"/>
        </w:rPr>
        <w:t>效应</w:t>
      </w:r>
      <w:r>
        <w:rPr>
          <w:rFonts w:hint="eastAsia" w:ascii="Times New Roman" w:hAnsi="Times New Roman" w:eastAsia="宋体" w:cs="Times New Roman"/>
          <w:szCs w:val="21"/>
        </w:rPr>
        <w:t>（立足于休息视角。包括三种研究思路：</w:t>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w:instrText>
      </w:r>
      <w:r>
        <w:rPr>
          <w:rFonts w:hint="eastAsia" w:ascii="Times New Roman" w:hAnsi="Times New Roman" w:eastAsia="宋体" w:cs="Times New Roman"/>
          <w:szCs w:val="21"/>
        </w:rPr>
        <w:instrText xml:space="preserve">= 1 \* GB3</w:instrText>
      </w:r>
      <w:r>
        <w:rPr>
          <w:rFonts w:ascii="Times New Roman" w:hAnsi="Times New Roman" w:eastAsia="宋体" w:cs="Times New Roman"/>
          <w:szCs w:val="21"/>
        </w:rPr>
        <w:instrText xml:space="preserve"> </w:instrText>
      </w:r>
      <w:r>
        <w:rPr>
          <w:rFonts w:ascii="Times New Roman" w:hAnsi="Times New Roman" w:eastAsia="宋体" w:cs="Times New Roman"/>
          <w:szCs w:val="21"/>
        </w:rPr>
        <w:fldChar w:fldCharType="separate"/>
      </w:r>
      <w:r>
        <w:rPr>
          <w:rFonts w:hint="eastAsia" w:ascii="Times New Roman" w:hAnsi="Times New Roman" w:eastAsia="宋体" w:cs="Times New Roman"/>
          <w:szCs w:val="21"/>
        </w:rPr>
        <w:t>①</w:t>
      </w:r>
      <w:r>
        <w:rPr>
          <w:rFonts w:ascii="Times New Roman" w:hAnsi="Times New Roman" w:eastAsia="宋体" w:cs="Times New Roman"/>
          <w:szCs w:val="21"/>
        </w:rPr>
        <w:fldChar w:fldCharType="end"/>
      </w:r>
      <w:r>
        <w:rPr>
          <w:rFonts w:ascii="Times New Roman" w:hAnsi="Times New Roman" w:eastAsia="宋体" w:cs="Times New Roman"/>
          <w:szCs w:val="21"/>
        </w:rPr>
        <w:t>网络</w:t>
      </w:r>
      <w:r>
        <w:rPr>
          <w:rFonts w:hint="eastAsia" w:ascii="Times New Roman" w:hAnsi="Times New Roman" w:eastAsia="宋体" w:cs="Times New Roman"/>
          <w:szCs w:val="21"/>
        </w:rPr>
        <w:t>闲逛效应的动态变化；</w:t>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w:instrText>
      </w:r>
      <w:r>
        <w:rPr>
          <w:rFonts w:hint="eastAsia" w:ascii="Times New Roman" w:hAnsi="Times New Roman" w:eastAsia="宋体" w:cs="Times New Roman"/>
          <w:szCs w:val="21"/>
        </w:rPr>
        <w:instrText xml:space="preserve">= 2 \* GB3</w:instrText>
      </w:r>
      <w:r>
        <w:rPr>
          <w:rFonts w:ascii="Times New Roman" w:hAnsi="Times New Roman" w:eastAsia="宋体" w:cs="Times New Roman"/>
          <w:szCs w:val="21"/>
        </w:rPr>
        <w:instrText xml:space="preserve"> </w:instrText>
      </w:r>
      <w:r>
        <w:rPr>
          <w:rFonts w:ascii="Times New Roman" w:hAnsi="Times New Roman" w:eastAsia="宋体" w:cs="Times New Roman"/>
          <w:szCs w:val="21"/>
        </w:rPr>
        <w:fldChar w:fldCharType="separate"/>
      </w:r>
      <w:r>
        <w:rPr>
          <w:rFonts w:hint="eastAsia" w:ascii="Times New Roman" w:hAnsi="Times New Roman" w:eastAsia="宋体" w:cs="Times New Roman"/>
          <w:szCs w:val="21"/>
        </w:rPr>
        <w:t>②</w:t>
      </w:r>
      <w:r>
        <w:rPr>
          <w:rFonts w:ascii="Times New Roman" w:hAnsi="Times New Roman" w:eastAsia="宋体" w:cs="Times New Roman"/>
          <w:szCs w:val="21"/>
        </w:rPr>
        <w:fldChar w:fldCharType="end"/>
      </w:r>
      <w:r>
        <w:rPr>
          <w:rFonts w:ascii="Times New Roman" w:hAnsi="Times New Roman" w:eastAsia="宋体" w:cs="Times New Roman"/>
          <w:szCs w:val="21"/>
        </w:rPr>
        <w:t>网络</w:t>
      </w:r>
      <w:r>
        <w:rPr>
          <w:rFonts w:hint="eastAsia" w:ascii="Times New Roman" w:hAnsi="Times New Roman" w:eastAsia="宋体" w:cs="Times New Roman"/>
          <w:szCs w:val="21"/>
        </w:rPr>
        <w:t>闲逛两种相反效应同时发生，产生遮掩；</w:t>
      </w:r>
      <w:r>
        <w:rPr>
          <w:rFonts w:ascii="Times New Roman" w:hAnsi="Times New Roman" w:eastAsia="宋体" w:cs="Times New Roman"/>
          <w:szCs w:val="21"/>
        </w:rPr>
        <w:fldChar w:fldCharType="begin"/>
      </w:r>
      <w:r>
        <w:rPr>
          <w:rFonts w:ascii="Times New Roman" w:hAnsi="Times New Roman" w:eastAsia="宋体" w:cs="Times New Roman"/>
          <w:szCs w:val="21"/>
        </w:rPr>
        <w:instrText xml:space="preserve"> </w:instrText>
      </w:r>
      <w:r>
        <w:rPr>
          <w:rFonts w:hint="eastAsia" w:ascii="Times New Roman" w:hAnsi="Times New Roman" w:eastAsia="宋体" w:cs="Times New Roman"/>
          <w:szCs w:val="21"/>
        </w:rPr>
        <w:instrText xml:space="preserve">= 3 \* GB3</w:instrText>
      </w:r>
      <w:r>
        <w:rPr>
          <w:rFonts w:ascii="Times New Roman" w:hAnsi="Times New Roman" w:eastAsia="宋体" w:cs="Times New Roman"/>
          <w:szCs w:val="21"/>
        </w:rPr>
        <w:instrText xml:space="preserve"> </w:instrText>
      </w:r>
      <w:r>
        <w:rPr>
          <w:rFonts w:ascii="Times New Roman" w:hAnsi="Times New Roman" w:eastAsia="宋体" w:cs="Times New Roman"/>
          <w:szCs w:val="21"/>
        </w:rPr>
        <w:fldChar w:fldCharType="separate"/>
      </w:r>
      <w:r>
        <w:rPr>
          <w:rFonts w:hint="eastAsia" w:ascii="Times New Roman" w:hAnsi="Times New Roman" w:eastAsia="宋体" w:cs="Times New Roman"/>
          <w:szCs w:val="21"/>
        </w:rPr>
        <w:t>③</w:t>
      </w:r>
      <w:r>
        <w:rPr>
          <w:rFonts w:ascii="Times New Roman" w:hAnsi="Times New Roman" w:eastAsia="宋体" w:cs="Times New Roman"/>
          <w:szCs w:val="21"/>
        </w:rPr>
        <w:fldChar w:fldCharType="end"/>
      </w:r>
      <w:r>
        <w:rPr>
          <w:rFonts w:ascii="Times New Roman" w:hAnsi="Times New Roman" w:eastAsia="宋体" w:cs="Times New Roman"/>
          <w:szCs w:val="21"/>
        </w:rPr>
        <w:t>网络</w:t>
      </w:r>
      <w:r>
        <w:rPr>
          <w:rFonts w:hint="eastAsia" w:ascii="Times New Roman" w:hAnsi="Times New Roman" w:eastAsia="宋体" w:cs="Times New Roman"/>
          <w:szCs w:val="21"/>
        </w:rPr>
        <w:t>闲逛程度的阈值效应）</w:t>
      </w:r>
      <w:r>
        <w:rPr>
          <w:rFonts w:ascii="Times New Roman" w:hAnsi="Times New Roman" w:eastAsia="宋体" w:cs="Times New Roman"/>
          <w:szCs w:val="21"/>
        </w:rPr>
        <w:t>。</w:t>
      </w:r>
      <w:r>
        <w:rPr>
          <w:rFonts w:hint="eastAsia" w:ascii="Times New Roman" w:hAnsi="Times New Roman" w:eastAsia="宋体" w:cs="Times New Roman"/>
          <w:szCs w:val="21"/>
        </w:rPr>
        <w:t>比如：</w:t>
      </w:r>
      <w:r>
        <w:rPr>
          <w:rFonts w:ascii="Times New Roman" w:hAnsi="Times New Roman" w:eastAsia="宋体" w:cs="Times New Roman"/>
          <w:szCs w:val="21"/>
        </w:rPr>
        <w:t>Syrek等</w:t>
      </w:r>
      <w:r>
        <w:rPr>
          <w:rFonts w:hint="eastAsia" w:ascii="Times New Roman" w:hAnsi="Times New Roman" w:eastAsia="宋体" w:cs="Times New Roman"/>
          <w:szCs w:val="21"/>
        </w:rPr>
        <w:t>（2</w:t>
      </w:r>
      <w:r>
        <w:rPr>
          <w:rFonts w:ascii="Times New Roman" w:hAnsi="Times New Roman" w:eastAsia="宋体" w:cs="Times New Roman"/>
          <w:szCs w:val="21"/>
        </w:rPr>
        <w:t>018</w:t>
      </w:r>
      <w:r>
        <w:rPr>
          <w:rFonts w:hint="eastAsia" w:ascii="Times New Roman" w:hAnsi="Times New Roman" w:eastAsia="宋体" w:cs="Times New Roman"/>
          <w:szCs w:val="21"/>
        </w:rPr>
        <w:t>）</w:t>
      </w:r>
      <w:r>
        <w:rPr>
          <w:rFonts w:ascii="Times New Roman" w:hAnsi="Times New Roman" w:eastAsia="宋体" w:cs="Times New Roman"/>
          <w:szCs w:val="21"/>
        </w:rPr>
        <w:t>发现社交媒体</w:t>
      </w:r>
      <w:r>
        <w:rPr>
          <w:rFonts w:hint="eastAsia" w:ascii="Times New Roman" w:hAnsi="Times New Roman" w:eastAsia="宋体" w:cs="Times New Roman"/>
          <w:szCs w:val="21"/>
        </w:rPr>
        <w:t>的</w:t>
      </w:r>
      <w:r>
        <w:rPr>
          <w:rFonts w:ascii="Times New Roman" w:hAnsi="Times New Roman" w:eastAsia="宋体" w:cs="Times New Roman"/>
          <w:szCs w:val="21"/>
        </w:rPr>
        <w:t>非工作</w:t>
      </w:r>
      <w:r>
        <w:rPr>
          <w:rFonts w:hint="eastAsia" w:ascii="Times New Roman" w:hAnsi="Times New Roman" w:eastAsia="宋体" w:cs="Times New Roman"/>
          <w:szCs w:val="21"/>
        </w:rPr>
        <w:t>使用虽然短期内</w:t>
      </w:r>
      <w:r>
        <w:rPr>
          <w:rFonts w:ascii="Times New Roman" w:hAnsi="Times New Roman" w:eastAsia="宋体" w:cs="Times New Roman"/>
          <w:szCs w:val="21"/>
        </w:rPr>
        <w:t>会降低工作投入度，但</w:t>
      </w:r>
      <w:r>
        <w:rPr>
          <w:rFonts w:hint="eastAsia" w:ascii="Times New Roman" w:hAnsi="Times New Roman" w:eastAsia="宋体" w:cs="Times New Roman"/>
          <w:szCs w:val="21"/>
        </w:rPr>
        <w:t>是之</w:t>
      </w:r>
      <w:r>
        <w:rPr>
          <w:rFonts w:ascii="Times New Roman" w:hAnsi="Times New Roman" w:eastAsia="宋体" w:cs="Times New Roman"/>
          <w:szCs w:val="21"/>
        </w:rPr>
        <w:t>后</w:t>
      </w:r>
      <w:r>
        <w:rPr>
          <w:rFonts w:hint="eastAsia" w:ascii="Times New Roman" w:hAnsi="Times New Roman" w:eastAsia="宋体" w:cs="Times New Roman"/>
          <w:szCs w:val="21"/>
        </w:rPr>
        <w:t>的</w:t>
      </w:r>
      <w:r>
        <w:rPr>
          <w:rFonts w:ascii="Times New Roman" w:hAnsi="Times New Roman" w:eastAsia="宋体" w:cs="Times New Roman"/>
          <w:szCs w:val="21"/>
        </w:rPr>
        <w:t>工作投入度会增加，</w:t>
      </w:r>
      <w:r>
        <w:rPr>
          <w:rFonts w:hint="eastAsia" w:ascii="Times New Roman" w:hAnsi="Times New Roman" w:eastAsia="宋体" w:cs="Times New Roman"/>
          <w:szCs w:val="21"/>
        </w:rPr>
        <w:t>并认为</w:t>
      </w:r>
      <w:r>
        <w:rPr>
          <w:rFonts w:ascii="Times New Roman" w:hAnsi="Times New Roman" w:eastAsia="宋体" w:cs="Times New Roman"/>
          <w:szCs w:val="21"/>
        </w:rPr>
        <w:t>网络</w:t>
      </w:r>
      <w:r>
        <w:rPr>
          <w:rFonts w:hint="eastAsia" w:ascii="Times New Roman" w:hAnsi="Times New Roman" w:eastAsia="宋体" w:cs="Times New Roman"/>
          <w:szCs w:val="21"/>
        </w:rPr>
        <w:t>闲逛</w:t>
      </w:r>
      <w:r>
        <w:rPr>
          <w:rFonts w:ascii="Times New Roman" w:hAnsi="Times New Roman" w:eastAsia="宋体" w:cs="Times New Roman"/>
          <w:szCs w:val="21"/>
        </w:rPr>
        <w:t>可能会成为</w:t>
      </w:r>
      <w:r>
        <w:rPr>
          <w:rFonts w:hint="eastAsia" w:ascii="Times New Roman" w:hAnsi="Times New Roman" w:eastAsia="宋体" w:cs="Times New Roman"/>
          <w:szCs w:val="21"/>
        </w:rPr>
        <w:t>一种</w:t>
      </w:r>
      <w:r>
        <w:rPr>
          <w:rFonts w:ascii="Times New Roman" w:hAnsi="Times New Roman" w:eastAsia="宋体" w:cs="Times New Roman"/>
          <w:szCs w:val="21"/>
        </w:rPr>
        <w:t>工间微休息。</w:t>
      </w:r>
      <w:bookmarkStart w:id="67" w:name="_Hlk135579210"/>
      <w:r>
        <w:rPr>
          <w:rFonts w:ascii="Times New Roman" w:hAnsi="Times New Roman" w:eastAsia="宋体" w:cs="Times New Roman"/>
          <w:szCs w:val="21"/>
        </w:rPr>
        <w:t>王双龙和张馨月</w:t>
      </w:r>
      <w:bookmarkEnd w:id="67"/>
      <w:r>
        <w:rPr>
          <w:rFonts w:hint="eastAsia" w:ascii="Times New Roman" w:hAnsi="Times New Roman" w:eastAsia="宋体" w:cs="Times New Roman"/>
          <w:szCs w:val="21"/>
        </w:rPr>
        <w:t>（2</w:t>
      </w:r>
      <w:r>
        <w:rPr>
          <w:rFonts w:ascii="Times New Roman" w:hAnsi="Times New Roman" w:eastAsia="宋体" w:cs="Times New Roman"/>
          <w:szCs w:val="21"/>
        </w:rPr>
        <w:t>021</w:t>
      </w:r>
      <w:r>
        <w:rPr>
          <w:rFonts w:hint="eastAsia" w:ascii="Times New Roman" w:hAnsi="Times New Roman" w:eastAsia="宋体" w:cs="Times New Roman"/>
          <w:szCs w:val="21"/>
        </w:rPr>
        <w:t>）</w:t>
      </w:r>
      <w:r>
        <w:rPr>
          <w:rFonts w:ascii="Times New Roman" w:hAnsi="Times New Roman" w:eastAsia="宋体" w:cs="Times New Roman"/>
          <w:szCs w:val="21"/>
        </w:rPr>
        <w:t>基于资源保存理论和时间管理理论</w:t>
      </w:r>
      <w:r>
        <w:rPr>
          <w:rFonts w:hint="eastAsia" w:ascii="Times New Roman" w:hAnsi="Times New Roman" w:eastAsia="宋体" w:cs="Times New Roman"/>
          <w:szCs w:val="21"/>
        </w:rPr>
        <w:t>，</w:t>
      </w:r>
      <w:r>
        <w:rPr>
          <w:rFonts w:ascii="Times New Roman" w:hAnsi="Times New Roman" w:eastAsia="宋体" w:cs="Times New Roman"/>
          <w:szCs w:val="21"/>
        </w:rPr>
        <w:t>发现网络</w:t>
      </w:r>
      <w:r>
        <w:rPr>
          <w:rFonts w:hint="eastAsia" w:ascii="Times New Roman" w:hAnsi="Times New Roman" w:eastAsia="宋体" w:cs="Times New Roman"/>
          <w:szCs w:val="21"/>
        </w:rPr>
        <w:t>闲逛</w:t>
      </w:r>
      <w:r>
        <w:rPr>
          <w:rFonts w:ascii="Times New Roman" w:hAnsi="Times New Roman" w:eastAsia="宋体" w:cs="Times New Roman"/>
          <w:szCs w:val="21"/>
        </w:rPr>
        <w:t>与工作倦怠之间存在U型关系，工作无聊感与恢复体验在二者关系中起到并列中介作用。Wu等</w:t>
      </w:r>
      <w:r>
        <w:rPr>
          <w:rFonts w:hint="eastAsia" w:ascii="Times New Roman" w:hAnsi="Times New Roman" w:eastAsia="宋体" w:cs="Times New Roman"/>
          <w:szCs w:val="21"/>
        </w:rPr>
        <w:t>（2</w:t>
      </w:r>
      <w:r>
        <w:rPr>
          <w:rFonts w:ascii="Times New Roman" w:hAnsi="Times New Roman" w:eastAsia="宋体" w:cs="Times New Roman"/>
          <w:szCs w:val="21"/>
        </w:rPr>
        <w:t>020</w:t>
      </w:r>
      <w:r>
        <w:rPr>
          <w:rFonts w:hint="eastAsia" w:ascii="Times New Roman" w:hAnsi="Times New Roman" w:eastAsia="宋体" w:cs="Times New Roman"/>
          <w:szCs w:val="21"/>
        </w:rPr>
        <w:t>）</w:t>
      </w:r>
      <w:r>
        <w:rPr>
          <w:rFonts w:ascii="Times New Roman" w:hAnsi="Times New Roman" w:eastAsia="宋体" w:cs="Times New Roman"/>
          <w:szCs w:val="21"/>
        </w:rPr>
        <w:t>基于自我损耗理论和努力-恢复模型</w:t>
      </w:r>
      <w:r>
        <w:rPr>
          <w:rFonts w:hint="eastAsia" w:ascii="Times New Roman" w:hAnsi="Times New Roman" w:eastAsia="宋体" w:cs="Times New Roman"/>
          <w:szCs w:val="21"/>
        </w:rPr>
        <w:t>研究认为</w:t>
      </w:r>
      <w:r>
        <w:rPr>
          <w:rFonts w:ascii="Times New Roman" w:hAnsi="Times New Roman" w:eastAsia="宋体" w:cs="Times New Roman"/>
          <w:szCs w:val="21"/>
        </w:rPr>
        <w:t>，网络</w:t>
      </w:r>
      <w:r>
        <w:rPr>
          <w:rFonts w:hint="eastAsia" w:ascii="Times New Roman" w:hAnsi="Times New Roman" w:eastAsia="宋体" w:cs="Times New Roman"/>
          <w:szCs w:val="21"/>
        </w:rPr>
        <w:t>闲逛</w:t>
      </w:r>
      <w:r>
        <w:rPr>
          <w:rFonts w:ascii="Times New Roman" w:hAnsi="Times New Roman" w:eastAsia="宋体" w:cs="Times New Roman"/>
          <w:szCs w:val="21"/>
        </w:rPr>
        <w:t>既会通过增加努力-恢复机制而促进心理</w:t>
      </w:r>
      <w:r>
        <w:rPr>
          <w:rFonts w:hint="eastAsia" w:ascii="Times New Roman" w:hAnsi="Times New Roman" w:eastAsia="宋体" w:cs="Times New Roman"/>
          <w:szCs w:val="21"/>
        </w:rPr>
        <w:t>幸福</w:t>
      </w:r>
      <w:r>
        <w:rPr>
          <w:rFonts w:ascii="Times New Roman" w:hAnsi="Times New Roman" w:eastAsia="宋体" w:cs="Times New Roman"/>
          <w:szCs w:val="21"/>
        </w:rPr>
        <w:t>，也会通过自我损耗机制而损害心理</w:t>
      </w:r>
      <w:r>
        <w:rPr>
          <w:rFonts w:hint="eastAsia" w:ascii="Times New Roman" w:hAnsi="Times New Roman" w:eastAsia="宋体" w:cs="Times New Roman"/>
          <w:szCs w:val="21"/>
        </w:rPr>
        <w:t>幸福</w:t>
      </w:r>
      <w:r>
        <w:rPr>
          <w:rFonts w:ascii="Times New Roman" w:hAnsi="Times New Roman" w:eastAsia="宋体" w:cs="Times New Roman"/>
          <w:szCs w:val="21"/>
        </w:rPr>
        <w:t>。Wu等</w:t>
      </w:r>
      <w:r>
        <w:rPr>
          <w:rFonts w:hint="eastAsia" w:ascii="Times New Roman" w:hAnsi="Times New Roman" w:eastAsia="宋体" w:cs="Times New Roman"/>
          <w:szCs w:val="21"/>
        </w:rPr>
        <w:t>（2</w:t>
      </w:r>
      <w:r>
        <w:rPr>
          <w:rFonts w:ascii="Times New Roman" w:hAnsi="Times New Roman" w:eastAsia="宋体" w:cs="Times New Roman"/>
          <w:szCs w:val="21"/>
        </w:rPr>
        <w:t>020</w:t>
      </w:r>
      <w:r>
        <w:rPr>
          <w:rFonts w:hint="eastAsia" w:ascii="Times New Roman" w:hAnsi="Times New Roman" w:eastAsia="宋体" w:cs="Times New Roman"/>
          <w:szCs w:val="21"/>
        </w:rPr>
        <w:t>）</w:t>
      </w:r>
      <w:r>
        <w:rPr>
          <w:rFonts w:ascii="Times New Roman" w:hAnsi="Times New Roman" w:eastAsia="宋体" w:cs="Times New Roman"/>
          <w:szCs w:val="21"/>
        </w:rPr>
        <w:t>进一步呼吁，今后需要整合不同的理论来推进网络闲散研究。</w:t>
      </w:r>
    </w:p>
    <w:p w14:paraId="0C54C7E9">
      <w:pPr>
        <w:spacing w:line="360" w:lineRule="exact"/>
        <w:ind w:firstLine="420" w:firstLineChars="200"/>
        <w:jc w:val="left"/>
        <w:rPr>
          <w:rFonts w:ascii="Times New Roman" w:hAnsi="Times New Roman" w:eastAsia="宋体" w:cs="Times New Roman"/>
          <w:szCs w:val="21"/>
        </w:rPr>
      </w:pPr>
      <w:r>
        <w:rPr>
          <w:rFonts w:hint="eastAsia" w:ascii="Times New Roman" w:hAnsi="Times New Roman" w:eastAsia="宋体" w:cs="Times New Roman"/>
          <w:szCs w:val="21"/>
        </w:rPr>
        <w:t>从网络闲散的研究动态来看，学术界对网络闲逛行为性质的观点发生了嬗变。早期研究将网络闲逛视为一种反生产行为（或偏差行为、越轨行为），认为其会降低工作效率和绩效。后期研究更加关注网络闲逛的休息放松作用，认为其可能有益于工作效率和绩效提升。新近的研究聚焦于网络闲逛对员工心理（倦怠、心理幸福等）的双重效应。本研究探讨网络闲逛对员工创造力的非线性影响机制则响应了这个新趋势。</w:t>
      </w:r>
    </w:p>
    <w:p w14:paraId="0BA99379">
      <w:pPr>
        <w:spacing w:line="360" w:lineRule="exact"/>
        <w:rPr>
          <w:rFonts w:ascii="宋体" w:hAnsi="宋体" w:eastAsia="宋体"/>
          <w:b/>
        </w:rPr>
      </w:pPr>
    </w:p>
    <w:p w14:paraId="3E247E64">
      <w:pPr>
        <w:spacing w:line="360" w:lineRule="exact"/>
        <w:rPr>
          <w:rFonts w:ascii="Times New Roman" w:hAnsi="Times New Roman" w:eastAsia="宋体" w:cs="Times New Roman"/>
          <w:b/>
          <w:szCs w:val="21"/>
        </w:rPr>
      </w:pPr>
      <w:bookmarkStart w:id="68" w:name="OLE_LINK60"/>
    </w:p>
    <w:p w14:paraId="3981C102">
      <w:pPr>
        <w:spacing w:line="360" w:lineRule="exact"/>
        <w:rPr>
          <w:rFonts w:ascii="Times New Roman" w:hAnsi="Times New Roman" w:eastAsia="宋体" w:cs="Times New Roman"/>
          <w:b/>
          <w:szCs w:val="21"/>
        </w:rPr>
      </w:pPr>
      <w:r>
        <w:rPr>
          <w:rFonts w:ascii="Times New Roman" w:hAnsi="Times New Roman" w:eastAsia="宋体" w:cs="Times New Roman"/>
          <w:b/>
          <w:szCs w:val="21"/>
        </w:rPr>
        <w:t>第二轮审稿意见与修改说明：</w:t>
      </w:r>
    </w:p>
    <w:bookmarkEnd w:id="68"/>
    <w:p w14:paraId="40DF9EF7">
      <w:pPr>
        <w:widowControl/>
        <w:spacing w:line="360" w:lineRule="exact"/>
        <w:ind w:firstLine="422" w:firstLineChars="200"/>
        <w:jc w:val="left"/>
        <w:rPr>
          <w:rFonts w:ascii="Times New Roman" w:hAnsi="Times New Roman" w:eastAsia="宋体" w:cs="Times New Roman"/>
          <w:b/>
          <w:kern w:val="0"/>
          <w:szCs w:val="21"/>
        </w:rPr>
      </w:pPr>
      <w:r>
        <w:rPr>
          <w:rFonts w:ascii="Times New Roman" w:hAnsi="Times New Roman" w:eastAsia="宋体" w:cs="Times New Roman"/>
          <w:b/>
          <w:kern w:val="0"/>
          <w:szCs w:val="21"/>
        </w:rPr>
        <w:t>1. 本研究分别从无意识思维理论和</w:t>
      </w:r>
      <w:bookmarkStart w:id="69" w:name="OLE_LINK20"/>
      <w:r>
        <w:rPr>
          <w:rFonts w:ascii="Times New Roman" w:hAnsi="Times New Roman" w:eastAsia="宋体" w:cs="Times New Roman"/>
          <w:b/>
          <w:kern w:val="0"/>
          <w:szCs w:val="21"/>
        </w:rPr>
        <w:t>自我损耗理论</w:t>
      </w:r>
      <w:bookmarkEnd w:id="69"/>
      <w:r>
        <w:rPr>
          <w:rFonts w:ascii="Times New Roman" w:hAnsi="Times New Roman" w:eastAsia="宋体" w:cs="Times New Roman"/>
          <w:b/>
          <w:kern w:val="0"/>
          <w:szCs w:val="21"/>
        </w:rPr>
        <w:t>识别了网络闲逛影响员工创造力的两条机制，而调节变量则是从自我决定理论识别的内在和外在动机，这是基于哪些理论上的考量，选择的理论基础与逻辑是什么？目前感觉整个模型过于分散缺乏整体性。</w:t>
      </w:r>
    </w:p>
    <w:p w14:paraId="5DE24B23">
      <w:pPr>
        <w:widowControl/>
        <w:spacing w:line="360" w:lineRule="exact"/>
        <w:ind w:firstLine="422" w:firstLineChars="200"/>
        <w:jc w:val="left"/>
        <w:rPr>
          <w:rFonts w:ascii="Times New Roman" w:hAnsi="Times New Roman" w:eastAsia="宋体" w:cs="Times New Roman"/>
          <w:kern w:val="0"/>
          <w:szCs w:val="21"/>
        </w:rPr>
      </w:pPr>
      <w:r>
        <w:rPr>
          <w:rFonts w:ascii="Times New Roman" w:hAnsi="Times New Roman" w:eastAsia="宋体" w:cs="Times New Roman"/>
          <w:b/>
          <w:kern w:val="0"/>
          <w:szCs w:val="21"/>
        </w:rPr>
        <w:t>修改说明</w:t>
      </w:r>
      <w:r>
        <w:rPr>
          <w:rFonts w:ascii="Times New Roman" w:hAnsi="Times New Roman" w:eastAsia="宋体" w:cs="Times New Roman"/>
          <w:kern w:val="0"/>
          <w:szCs w:val="21"/>
        </w:rPr>
        <w:t>：</w:t>
      </w:r>
    </w:p>
    <w:p w14:paraId="4D695CA6">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目前的理论框架确实缺乏整体性，经过团队讨论分析后，决定删除自我损耗路径，保留认知投入路径。原因如下：</w:t>
      </w:r>
    </w:p>
    <w:p w14:paraId="5E142B76">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（1）</w:t>
      </w:r>
      <w:bookmarkStart w:id="70" w:name="OLE_LINK23"/>
      <w:bookmarkStart w:id="71" w:name="OLE_LINK24"/>
      <w:r>
        <w:rPr>
          <w:rFonts w:ascii="Times New Roman" w:hAnsi="Times New Roman" w:eastAsia="宋体" w:cs="Times New Roman"/>
          <w:kern w:val="0"/>
          <w:szCs w:val="21"/>
        </w:rPr>
        <w:t>理论视角与研究模型的契合度。</w:t>
      </w:r>
      <w:bookmarkStart w:id="72" w:name="OLE_LINK108"/>
      <w:bookmarkStart w:id="73" w:name="OLE_LINK107"/>
      <w:r>
        <w:rPr>
          <w:rFonts w:ascii="Times New Roman" w:hAnsi="Times New Roman" w:eastAsia="宋体" w:cs="Times New Roman"/>
          <w:kern w:val="0"/>
          <w:szCs w:val="21"/>
        </w:rPr>
        <w:t>无意识思维理论</w:t>
      </w:r>
      <w:bookmarkEnd w:id="70"/>
      <w:bookmarkEnd w:id="71"/>
      <w:bookmarkEnd w:id="72"/>
      <w:bookmarkEnd w:id="73"/>
      <w:r>
        <w:rPr>
          <w:rFonts w:ascii="Times New Roman" w:hAnsi="Times New Roman" w:eastAsia="宋体" w:cs="Times New Roman"/>
          <w:kern w:val="0"/>
          <w:szCs w:val="21"/>
        </w:rPr>
        <w:t>（尤其创造力两阶段孵化模型关于有意识思维与</w:t>
      </w:r>
      <w:bookmarkStart w:id="74" w:name="OLE_LINK37"/>
      <w:bookmarkStart w:id="75" w:name="OLE_LINK38"/>
      <w:r>
        <w:rPr>
          <w:rFonts w:ascii="Times New Roman" w:hAnsi="Times New Roman" w:eastAsia="宋体" w:cs="Times New Roman"/>
          <w:kern w:val="0"/>
          <w:szCs w:val="21"/>
        </w:rPr>
        <w:t>无意识思维</w:t>
      </w:r>
      <w:bookmarkEnd w:id="74"/>
      <w:bookmarkEnd w:id="75"/>
      <w:r>
        <w:rPr>
          <w:rFonts w:ascii="Times New Roman" w:hAnsi="Times New Roman" w:eastAsia="宋体" w:cs="Times New Roman"/>
          <w:kern w:val="0"/>
          <w:szCs w:val="21"/>
        </w:rPr>
        <w:t>的关系）是专门针对创造力过程的。这个理论与本模型的因变量高度契合。相比之下，自我损耗理论的使用具有广谱性，并非针对创造力。自我损耗可能引起若干负面结果，比如：降低任务绩效、减少组织公民行为、增加越轨行为，增加不文明行为等等。如果采用自我损耗视角，那么因变量没有必要用创造力，而可以是其他很多变量。</w:t>
      </w:r>
      <w:bookmarkStart w:id="76" w:name="OLE_LINK66"/>
      <w:bookmarkStart w:id="77" w:name="OLE_LINK67"/>
      <w:r>
        <w:rPr>
          <w:rFonts w:ascii="Times New Roman" w:hAnsi="Times New Roman" w:eastAsia="宋体" w:cs="Times New Roman"/>
          <w:kern w:val="0"/>
          <w:szCs w:val="21"/>
        </w:rPr>
        <w:t>相比而言，思维（无意识思维和有意识思维）对创造力起着更加根本的影响。无意识思维</w:t>
      </w:r>
      <w:bookmarkEnd w:id="76"/>
      <w:bookmarkEnd w:id="77"/>
      <w:r>
        <w:rPr>
          <w:rFonts w:ascii="Times New Roman" w:hAnsi="Times New Roman" w:eastAsia="宋体" w:cs="Times New Roman"/>
          <w:kern w:val="0"/>
          <w:szCs w:val="21"/>
        </w:rPr>
        <w:t>理论直接聚焦于创造力的认知过程，对网络闲散与创造力的关系的解释更具有针对性。</w:t>
      </w:r>
    </w:p>
    <w:p w14:paraId="46D441EE">
      <w:pPr>
        <w:widowControl/>
        <w:spacing w:line="360" w:lineRule="exact"/>
        <w:ind w:firstLine="420" w:firstLineChars="200"/>
        <w:jc w:val="left"/>
        <w:rPr>
          <w:rFonts w:ascii="Times New Roman" w:hAnsi="Times New Roman" w:eastAsia="宋体" w:cs="Times New Roman"/>
          <w:kern w:val="0"/>
          <w:szCs w:val="21"/>
        </w:rPr>
      </w:pPr>
      <w:bookmarkStart w:id="78" w:name="OLE_LINK39"/>
      <w:bookmarkStart w:id="79" w:name="OLE_LINK29"/>
      <w:r>
        <w:rPr>
          <w:rFonts w:ascii="Times New Roman" w:hAnsi="Times New Roman" w:eastAsia="宋体" w:cs="Times New Roman"/>
          <w:kern w:val="0"/>
          <w:szCs w:val="21"/>
        </w:rPr>
        <w:t>（2）基于无意识思维理论的解释更为全面，可以涵盖自我损耗。原因如下：</w:t>
      </w:r>
      <w:r>
        <w:rPr>
          <w:rFonts w:ascii="Times New Roman" w:hAnsi="Times New Roman" w:eastAsia="宋体" w:cs="Times New Roman"/>
          <w:kern w:val="0"/>
          <w:szCs w:val="21"/>
        </w:rPr>
        <w:fldChar w:fldCharType="begin"/>
      </w:r>
      <w:r>
        <w:rPr>
          <w:rFonts w:ascii="Times New Roman" w:hAnsi="Times New Roman" w:eastAsia="宋体" w:cs="Times New Roman"/>
          <w:kern w:val="0"/>
          <w:szCs w:val="21"/>
        </w:rPr>
        <w:instrText xml:space="preserve"> = 1 \* GB3 </w:instrText>
      </w:r>
      <w:r>
        <w:rPr>
          <w:rFonts w:ascii="Times New Roman" w:hAnsi="Times New Roman" w:eastAsia="宋体" w:cs="Times New Roman"/>
          <w:kern w:val="0"/>
          <w:szCs w:val="21"/>
        </w:rPr>
        <w:fldChar w:fldCharType="separate"/>
      </w:r>
      <w:r>
        <w:rPr>
          <w:rFonts w:hint="eastAsia" w:ascii="宋体" w:hAnsi="宋体" w:eastAsia="宋体" w:cs="宋体"/>
          <w:kern w:val="0"/>
          <w:szCs w:val="21"/>
        </w:rPr>
        <w:t>①</w:t>
      </w:r>
      <w:r>
        <w:rPr>
          <w:rFonts w:ascii="Times New Roman" w:hAnsi="Times New Roman" w:eastAsia="宋体" w:cs="Times New Roman"/>
          <w:kern w:val="0"/>
          <w:szCs w:val="21"/>
        </w:rPr>
        <w:fldChar w:fldCharType="end"/>
      </w:r>
      <w:r>
        <w:rPr>
          <w:rFonts w:ascii="Times New Roman" w:hAnsi="Times New Roman" w:eastAsia="宋体" w:cs="Times New Roman"/>
          <w:kern w:val="0"/>
          <w:szCs w:val="21"/>
        </w:rPr>
        <w:t>网络闲逛</w:t>
      </w:r>
      <w:bookmarkEnd w:id="78"/>
      <w:r>
        <w:rPr>
          <w:rFonts w:ascii="Times New Roman" w:hAnsi="Times New Roman" w:eastAsia="宋体" w:cs="Times New Roman"/>
          <w:kern w:val="0"/>
          <w:szCs w:val="21"/>
        </w:rPr>
        <w:t>对</w:t>
      </w:r>
      <w:bookmarkEnd w:id="79"/>
      <w:bookmarkStart w:id="80" w:name="OLE_LINK98"/>
      <w:r>
        <w:rPr>
          <w:rFonts w:ascii="Times New Roman" w:hAnsi="Times New Roman" w:eastAsia="宋体" w:cs="Times New Roman"/>
          <w:kern w:val="0"/>
          <w:szCs w:val="21"/>
        </w:rPr>
        <w:t>自我损耗</w:t>
      </w:r>
      <w:bookmarkEnd w:id="80"/>
      <w:r>
        <w:rPr>
          <w:rFonts w:ascii="Times New Roman" w:hAnsi="Times New Roman" w:eastAsia="宋体" w:cs="Times New Roman"/>
          <w:kern w:val="0"/>
          <w:szCs w:val="21"/>
        </w:rPr>
        <w:t>的影响其实也是以认知投入（即注意力）的变化为前提的。对知识型员工而言，自我损耗本身其实还是取决于认知投入程度。网络闲逛对</w:t>
      </w:r>
      <w:bookmarkStart w:id="81" w:name="OLE_LINK117"/>
      <w:r>
        <w:rPr>
          <w:rFonts w:ascii="Times New Roman" w:hAnsi="Times New Roman" w:eastAsia="宋体" w:cs="Times New Roman"/>
          <w:kern w:val="0"/>
          <w:szCs w:val="21"/>
        </w:rPr>
        <w:t>认知投入</w:t>
      </w:r>
      <w:bookmarkEnd w:id="81"/>
      <w:r>
        <w:rPr>
          <w:rFonts w:ascii="Times New Roman" w:hAnsi="Times New Roman" w:eastAsia="宋体" w:cs="Times New Roman"/>
          <w:kern w:val="0"/>
          <w:szCs w:val="21"/>
        </w:rPr>
        <w:t>的影响在先，认知投入进而影响自我损耗。</w:t>
      </w:r>
      <w:r>
        <w:rPr>
          <w:rFonts w:ascii="Times New Roman" w:hAnsi="Times New Roman" w:eastAsia="宋体" w:cs="Times New Roman"/>
          <w:kern w:val="0"/>
          <w:szCs w:val="21"/>
        </w:rPr>
        <w:fldChar w:fldCharType="begin"/>
      </w:r>
      <w:r>
        <w:rPr>
          <w:rFonts w:ascii="Times New Roman" w:hAnsi="Times New Roman" w:eastAsia="宋体" w:cs="Times New Roman"/>
          <w:kern w:val="0"/>
          <w:szCs w:val="21"/>
        </w:rPr>
        <w:instrText xml:space="preserve"> = 2 \* GB3 </w:instrText>
      </w:r>
      <w:r>
        <w:rPr>
          <w:rFonts w:ascii="Times New Roman" w:hAnsi="Times New Roman" w:eastAsia="宋体" w:cs="Times New Roman"/>
          <w:kern w:val="0"/>
          <w:szCs w:val="21"/>
        </w:rPr>
        <w:fldChar w:fldCharType="separate"/>
      </w:r>
      <w:r>
        <w:rPr>
          <w:rFonts w:hint="eastAsia" w:ascii="宋体" w:hAnsi="宋体" w:eastAsia="宋体" w:cs="宋体"/>
          <w:kern w:val="0"/>
          <w:szCs w:val="21"/>
        </w:rPr>
        <w:t>②</w:t>
      </w:r>
      <w:r>
        <w:rPr>
          <w:rFonts w:ascii="Times New Roman" w:hAnsi="Times New Roman" w:eastAsia="宋体" w:cs="Times New Roman"/>
          <w:kern w:val="0"/>
          <w:szCs w:val="21"/>
        </w:rPr>
        <w:fldChar w:fldCharType="end"/>
      </w:r>
      <w:r>
        <w:rPr>
          <w:rFonts w:ascii="Times New Roman" w:hAnsi="Times New Roman" w:eastAsia="宋体" w:cs="Times New Roman"/>
          <w:kern w:val="0"/>
          <w:szCs w:val="21"/>
        </w:rPr>
        <w:t>无意识思维理论的创造力孵化过程暗含了</w:t>
      </w:r>
      <w:bookmarkStart w:id="82" w:name="OLE_LINK113"/>
      <w:r>
        <w:rPr>
          <w:rFonts w:ascii="Times New Roman" w:hAnsi="Times New Roman" w:eastAsia="宋体" w:cs="Times New Roman"/>
          <w:kern w:val="0"/>
          <w:szCs w:val="21"/>
        </w:rPr>
        <w:t>自我损耗</w:t>
      </w:r>
      <w:bookmarkEnd w:id="82"/>
      <w:r>
        <w:rPr>
          <w:rFonts w:ascii="Times New Roman" w:hAnsi="Times New Roman" w:eastAsia="宋体" w:cs="Times New Roman"/>
          <w:kern w:val="0"/>
          <w:szCs w:val="21"/>
        </w:rPr>
        <w:t>的</w:t>
      </w:r>
      <w:bookmarkStart w:id="83" w:name="OLE_LINK114"/>
      <w:r>
        <w:rPr>
          <w:rFonts w:ascii="Times New Roman" w:hAnsi="Times New Roman" w:eastAsia="宋体" w:cs="Times New Roman"/>
          <w:kern w:val="0"/>
          <w:szCs w:val="21"/>
        </w:rPr>
        <w:t>修复</w:t>
      </w:r>
      <w:bookmarkEnd w:id="83"/>
      <w:r>
        <w:rPr>
          <w:rFonts w:ascii="Times New Roman" w:hAnsi="Times New Roman" w:eastAsia="宋体" w:cs="Times New Roman"/>
          <w:kern w:val="0"/>
          <w:szCs w:val="21"/>
        </w:rPr>
        <w:t>。虽然无意识思维理论并未明确提到休息放松和心理资源恢复，但是无意识思维过程本身就是一个放松的过程，伴随着自我损耗的修复过程。在一定程度上来说，休息放松活动是无意识思维的载体或外在表现形式。</w:t>
      </w:r>
      <w:r>
        <w:rPr>
          <w:rFonts w:ascii="Times New Roman" w:hAnsi="Times New Roman" w:eastAsia="宋体" w:cs="Times New Roman"/>
          <w:kern w:val="0"/>
          <w:szCs w:val="21"/>
        </w:rPr>
        <w:fldChar w:fldCharType="begin"/>
      </w:r>
      <w:r>
        <w:rPr>
          <w:rFonts w:ascii="Times New Roman" w:hAnsi="Times New Roman" w:eastAsia="宋体" w:cs="Times New Roman"/>
          <w:kern w:val="0"/>
          <w:szCs w:val="21"/>
        </w:rPr>
        <w:instrText xml:space="preserve"> = 3 \* GB3 </w:instrText>
      </w:r>
      <w:r>
        <w:rPr>
          <w:rFonts w:ascii="Times New Roman" w:hAnsi="Times New Roman" w:eastAsia="宋体" w:cs="Times New Roman"/>
          <w:kern w:val="0"/>
          <w:szCs w:val="21"/>
        </w:rPr>
        <w:fldChar w:fldCharType="separate"/>
      </w:r>
      <w:r>
        <w:rPr>
          <w:rFonts w:hint="eastAsia" w:ascii="宋体" w:hAnsi="宋体" w:eastAsia="宋体" w:cs="宋体"/>
          <w:kern w:val="0"/>
          <w:szCs w:val="21"/>
        </w:rPr>
        <w:t>③</w:t>
      </w:r>
      <w:r>
        <w:rPr>
          <w:rFonts w:ascii="Times New Roman" w:hAnsi="Times New Roman" w:eastAsia="宋体" w:cs="Times New Roman"/>
          <w:kern w:val="0"/>
          <w:szCs w:val="21"/>
        </w:rPr>
        <w:fldChar w:fldCharType="end"/>
      </w:r>
      <w:r>
        <w:rPr>
          <w:rFonts w:ascii="Times New Roman" w:hAnsi="Times New Roman" w:eastAsia="宋体" w:cs="Times New Roman"/>
          <w:kern w:val="0"/>
          <w:szCs w:val="21"/>
        </w:rPr>
        <w:t>对创造力具有直接影响的是思维活动。自我损耗最终还是要通过影响</w:t>
      </w:r>
      <w:bookmarkStart w:id="84" w:name="OLE_LINK110"/>
      <w:r>
        <w:rPr>
          <w:rFonts w:ascii="Times New Roman" w:hAnsi="Times New Roman" w:eastAsia="宋体" w:cs="Times New Roman"/>
          <w:kern w:val="0"/>
          <w:szCs w:val="21"/>
        </w:rPr>
        <w:t>思维活动才能影响创造力</w:t>
      </w:r>
      <w:bookmarkEnd w:id="84"/>
      <w:r>
        <w:rPr>
          <w:rFonts w:ascii="Times New Roman" w:hAnsi="Times New Roman" w:eastAsia="宋体" w:cs="Times New Roman"/>
          <w:kern w:val="0"/>
          <w:szCs w:val="21"/>
        </w:rPr>
        <w:t>。自我损耗会损害思维活动（包括无意识和有意识思维）。在修改稿中，将自我损耗整合进了认知投入路径：认知投入过多或过少不仅会影响有意识和无意识思维的平衡协同，而且会增加自我损耗，导致影响这两种思维的效率和质量，从而抑制创造力。</w:t>
      </w:r>
    </w:p>
    <w:p w14:paraId="57F22F29">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因此，无意识思维理论对网络闲散与创造力的关系解释更加全面，更具包容性，而自我损耗的解释力较为局限。</w:t>
      </w:r>
    </w:p>
    <w:p w14:paraId="010820B9">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（3）中介路径与调节变量的逻辑关联</w:t>
      </w:r>
    </w:p>
    <w:p w14:paraId="2FDC111B">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调节变量</w:t>
      </w:r>
      <w:bookmarkStart w:id="85" w:name="OLE_LINK62"/>
      <w:bookmarkStart w:id="86" w:name="OLE_LINK63"/>
      <w:r>
        <w:rPr>
          <w:rFonts w:ascii="Times New Roman" w:hAnsi="Times New Roman" w:eastAsia="宋体" w:cs="Times New Roman"/>
          <w:kern w:val="0"/>
          <w:szCs w:val="21"/>
        </w:rPr>
        <w:t>内在动机</w:t>
      </w:r>
      <w:bookmarkEnd w:id="85"/>
      <w:bookmarkEnd w:id="86"/>
      <w:r>
        <w:rPr>
          <w:rFonts w:ascii="Times New Roman" w:hAnsi="Times New Roman" w:eastAsia="宋体" w:cs="Times New Roman"/>
          <w:kern w:val="0"/>
          <w:szCs w:val="21"/>
        </w:rPr>
        <w:t>的选择是基于自我决定理论。自我决定理论是动机理论。内在动机是该理论的重要概念。原稿中的自我损耗路径</w:t>
      </w:r>
      <w:bookmarkStart w:id="87" w:name="OLE_LINK47"/>
      <w:r>
        <w:rPr>
          <w:rFonts w:ascii="Times New Roman" w:hAnsi="Times New Roman" w:eastAsia="宋体" w:cs="Times New Roman"/>
          <w:kern w:val="0"/>
          <w:szCs w:val="21"/>
        </w:rPr>
        <w:t>与调节变量（内在动机）的逻辑关联</w:t>
      </w:r>
      <w:bookmarkEnd w:id="87"/>
      <w:r>
        <w:rPr>
          <w:rFonts w:ascii="Times New Roman" w:hAnsi="Times New Roman" w:eastAsia="宋体" w:cs="Times New Roman"/>
          <w:kern w:val="0"/>
          <w:szCs w:val="21"/>
        </w:rPr>
        <w:t>较弱，容易导致理论分散。相反，认知投入路径与内在动机的关联性较为密切，便于将调节变量整合到模型中。动机与认知（注意力）投入存在天然的内在联系。</w:t>
      </w:r>
      <w:bookmarkStart w:id="88" w:name="OLE_LINK99"/>
      <w:bookmarkStart w:id="89" w:name="OLE_LINK106"/>
      <w:bookmarkStart w:id="90" w:name="OLE_LINK59"/>
      <w:bookmarkStart w:id="91" w:name="OLE_LINK58"/>
      <w:r>
        <w:rPr>
          <w:rFonts w:ascii="Times New Roman" w:hAnsi="Times New Roman" w:eastAsia="宋体" w:cs="Times New Roman"/>
          <w:kern w:val="0"/>
          <w:szCs w:val="21"/>
        </w:rPr>
        <w:t>动机直接影响注意力资源分配方式，从而决定认知加工效率</w:t>
      </w:r>
      <w:bookmarkEnd w:id="88"/>
      <w:bookmarkEnd w:id="89"/>
      <w:r>
        <w:rPr>
          <w:rFonts w:ascii="Times New Roman" w:hAnsi="Times New Roman" w:eastAsia="宋体" w:cs="Times New Roman"/>
          <w:kern w:val="0"/>
          <w:szCs w:val="21"/>
        </w:rPr>
        <w:t>，最终影响创造性输出。</w:t>
      </w:r>
      <w:bookmarkEnd w:id="90"/>
      <w:bookmarkEnd w:id="91"/>
      <w:r>
        <w:rPr>
          <w:rFonts w:ascii="Times New Roman" w:hAnsi="Times New Roman" w:eastAsia="宋体" w:cs="Times New Roman"/>
          <w:kern w:val="0"/>
          <w:szCs w:val="21"/>
        </w:rPr>
        <w:t>因此，</w:t>
      </w:r>
      <w:bookmarkStart w:id="92" w:name="OLE_LINK50"/>
      <w:bookmarkStart w:id="93" w:name="OLE_LINK51"/>
      <w:r>
        <w:rPr>
          <w:rFonts w:ascii="Times New Roman" w:hAnsi="Times New Roman" w:eastAsia="宋体" w:cs="Times New Roman"/>
          <w:kern w:val="0"/>
          <w:szCs w:val="21"/>
        </w:rPr>
        <w:t>内在动机与认知投入路径在理论逻辑上具有较高的耦合性</w:t>
      </w:r>
      <w:bookmarkEnd w:id="92"/>
      <w:bookmarkEnd w:id="93"/>
      <w:r>
        <w:rPr>
          <w:rFonts w:ascii="Times New Roman" w:hAnsi="Times New Roman" w:eastAsia="宋体" w:cs="Times New Roman"/>
          <w:kern w:val="0"/>
          <w:szCs w:val="21"/>
        </w:rPr>
        <w:t>，与无意识思维理论具有逻辑一致性。在修改稿中，对另一个调节变量工作创新要求的调节机制解释改用</w:t>
      </w:r>
      <w:bookmarkStart w:id="94" w:name="OLE_LINK68"/>
      <w:bookmarkStart w:id="95" w:name="OLE_LINK71"/>
      <w:r>
        <w:rPr>
          <w:rFonts w:ascii="Times New Roman" w:hAnsi="Times New Roman" w:eastAsia="宋体" w:cs="Times New Roman"/>
          <w:kern w:val="0"/>
          <w:szCs w:val="21"/>
        </w:rPr>
        <w:t>Person-Job fit</w:t>
      </w:r>
      <w:bookmarkEnd w:id="94"/>
      <w:bookmarkEnd w:id="95"/>
      <w:r>
        <w:rPr>
          <w:rFonts w:ascii="Times New Roman" w:hAnsi="Times New Roman" w:eastAsia="宋体" w:cs="Times New Roman"/>
          <w:kern w:val="0"/>
          <w:szCs w:val="21"/>
        </w:rPr>
        <w:t>(简称</w:t>
      </w:r>
      <w:bookmarkStart w:id="96" w:name="OLE_LINK75"/>
      <w:bookmarkStart w:id="97" w:name="OLE_LINK80"/>
      <w:r>
        <w:rPr>
          <w:rFonts w:ascii="Times New Roman" w:hAnsi="Times New Roman" w:eastAsia="宋体" w:cs="Times New Roman"/>
          <w:kern w:val="0"/>
          <w:szCs w:val="21"/>
        </w:rPr>
        <w:t>P-J fit</w:t>
      </w:r>
      <w:bookmarkEnd w:id="96"/>
      <w:bookmarkEnd w:id="97"/>
      <w:r>
        <w:rPr>
          <w:rFonts w:ascii="Times New Roman" w:hAnsi="Times New Roman" w:eastAsia="宋体" w:cs="Times New Roman"/>
          <w:kern w:val="0"/>
          <w:szCs w:val="21"/>
        </w:rPr>
        <w:t>)视角，采用外在动机进行解释过于间接和牵强，具体请见后面第3个问题中的详细回答。</w:t>
      </w:r>
    </w:p>
    <w:p w14:paraId="2888FF9E">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（4）创新性分析</w:t>
      </w:r>
    </w:p>
    <w:p w14:paraId="2AC32854">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以往较多研究基于资源保存理论探讨网络闲逛的后果。网络闲逛与自我损耗的关系在理论本质上与资源保存密切相关。因此自我损耗路径机制的解释并未跳出以往基于资源视角的研究范式，缺乏理论的新颖性。相反，从认知视角出发，基于无意识思维，解释</w:t>
      </w:r>
      <w:bookmarkStart w:id="98" w:name="OLE_LINK40"/>
      <w:bookmarkStart w:id="99" w:name="OLE_LINK41"/>
      <w:r>
        <w:rPr>
          <w:rFonts w:ascii="Times New Roman" w:hAnsi="Times New Roman" w:eastAsia="宋体" w:cs="Times New Roman"/>
          <w:kern w:val="0"/>
          <w:szCs w:val="21"/>
        </w:rPr>
        <w:t>认知投入</w:t>
      </w:r>
      <w:bookmarkEnd w:id="98"/>
      <w:bookmarkEnd w:id="99"/>
      <w:r>
        <w:rPr>
          <w:rFonts w:ascii="Times New Roman" w:hAnsi="Times New Roman" w:eastAsia="宋体" w:cs="Times New Roman"/>
          <w:kern w:val="0"/>
          <w:szCs w:val="21"/>
        </w:rPr>
        <w:t>在网络闲逛与创造之间的中介机制，理论视角更为新颖。尤其是</w:t>
      </w:r>
      <w:bookmarkStart w:id="100" w:name="OLE_LINK48"/>
      <w:bookmarkStart w:id="101" w:name="OLE_LINK49"/>
      <w:r>
        <w:rPr>
          <w:rFonts w:ascii="Times New Roman" w:hAnsi="Times New Roman" w:eastAsia="宋体" w:cs="Times New Roman"/>
          <w:kern w:val="0"/>
          <w:szCs w:val="21"/>
        </w:rPr>
        <w:t>认知投入与创造力</w:t>
      </w:r>
      <w:bookmarkEnd w:id="100"/>
      <w:bookmarkEnd w:id="101"/>
      <w:r>
        <w:rPr>
          <w:rFonts w:ascii="Times New Roman" w:hAnsi="Times New Roman" w:eastAsia="宋体" w:cs="Times New Roman"/>
          <w:kern w:val="0"/>
          <w:szCs w:val="21"/>
        </w:rPr>
        <w:t>的非线性关系尚未得到学术界的关注，同时也是与目前我国的职场现实问题密切相关。当今职场内卷愈益严重，“996”等长工时工作模式消耗员工大量的认知投入。本文研究发现认知投入与创造力存在U型关系。基于认知投入路径的研究结论对工作模式（工作时长、工间休息等）管理具有重要实践启示。</w:t>
      </w:r>
    </w:p>
    <w:p w14:paraId="1BEEEB22">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总之，通过删除自我损耗路径来精简模型，选择无意识思维理论来解释认知投入在网络闲逛与创造力之间的非线性中介机制，可以将自我损耗整合进认知投入路径，可以增强理论的连贯性与解释力，避免理论框架分散，与调节变量在理论逻辑上具有较强的耦合性，同时能够突出理论视角的新颖性。</w:t>
      </w:r>
    </w:p>
    <w:p w14:paraId="37BF338F">
      <w:pPr>
        <w:widowControl/>
        <w:spacing w:line="360" w:lineRule="exact"/>
        <w:ind w:firstLine="420"/>
        <w:jc w:val="left"/>
        <w:rPr>
          <w:rFonts w:ascii="Times New Roman" w:hAnsi="Times New Roman" w:eastAsia="宋体" w:cs="Times New Roman"/>
          <w:b/>
          <w:i/>
          <w:kern w:val="0"/>
          <w:szCs w:val="21"/>
        </w:rPr>
      </w:pPr>
    </w:p>
    <w:p w14:paraId="3D29B99F">
      <w:pPr>
        <w:widowControl/>
        <w:spacing w:line="360" w:lineRule="exact"/>
        <w:ind w:firstLine="422" w:firstLineChars="200"/>
        <w:jc w:val="left"/>
        <w:rPr>
          <w:rFonts w:ascii="Times New Roman" w:hAnsi="Times New Roman" w:eastAsia="宋体" w:cs="Times New Roman"/>
          <w:b/>
          <w:kern w:val="0"/>
          <w:szCs w:val="21"/>
        </w:rPr>
      </w:pPr>
      <w:r>
        <w:rPr>
          <w:rFonts w:ascii="Times New Roman" w:hAnsi="Times New Roman" w:eastAsia="宋体" w:cs="Times New Roman"/>
          <w:b/>
          <w:kern w:val="0"/>
          <w:szCs w:val="21"/>
        </w:rPr>
        <w:t>2. 关于中介效应，基于层次回归分析的结果发现网络闲逛到认知投入是线性关系，而到自我损耗是倒U型，那么在理论层面上面如何进行解释或理解呢？在构建假设模型时是否考虑到二者可能存在不同的中介效应？也可以考虑对于这些研究发现在结果部分进行深入的讨论与分析</w:t>
      </w:r>
      <w:r>
        <w:rPr>
          <w:rFonts w:hint="eastAsia" w:ascii="Times New Roman" w:hAnsi="Times New Roman" w:eastAsia="宋体" w:cs="Times New Roman"/>
          <w:b/>
          <w:kern w:val="0"/>
          <w:szCs w:val="21"/>
        </w:rPr>
        <w:t>。</w:t>
      </w:r>
    </w:p>
    <w:p w14:paraId="04C2E1A1">
      <w:pPr>
        <w:widowControl/>
        <w:spacing w:line="360" w:lineRule="exact"/>
        <w:ind w:firstLine="422" w:firstLineChars="200"/>
        <w:jc w:val="left"/>
        <w:rPr>
          <w:rFonts w:ascii="Times New Roman" w:hAnsi="Times New Roman" w:eastAsia="宋体" w:cs="Times New Roman"/>
          <w:kern w:val="0"/>
          <w:szCs w:val="21"/>
        </w:rPr>
      </w:pPr>
      <w:r>
        <w:rPr>
          <w:rFonts w:ascii="Times New Roman" w:hAnsi="Times New Roman" w:eastAsia="宋体" w:cs="Times New Roman"/>
          <w:b/>
          <w:kern w:val="0"/>
          <w:szCs w:val="21"/>
        </w:rPr>
        <w:t>修改说明</w:t>
      </w:r>
      <w:r>
        <w:rPr>
          <w:rFonts w:ascii="Times New Roman" w:hAnsi="Times New Roman" w:eastAsia="宋体" w:cs="Times New Roman"/>
          <w:kern w:val="0"/>
          <w:szCs w:val="21"/>
        </w:rPr>
        <w:t>：</w:t>
      </w:r>
    </w:p>
    <w:p w14:paraId="4356A14C">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（1）</w:t>
      </w:r>
      <w:bookmarkStart w:id="102" w:name="OLE_LINK9"/>
      <w:bookmarkStart w:id="103" w:name="OLE_LINK10"/>
      <w:r>
        <w:rPr>
          <w:rFonts w:ascii="Times New Roman" w:hAnsi="Times New Roman" w:eastAsia="宋体" w:cs="Times New Roman"/>
          <w:kern w:val="0"/>
          <w:szCs w:val="21"/>
        </w:rPr>
        <w:t>网络闲逛</w:t>
      </w:r>
      <w:bookmarkEnd w:id="102"/>
      <w:bookmarkEnd w:id="103"/>
      <w:r>
        <w:rPr>
          <w:rFonts w:ascii="Times New Roman" w:hAnsi="Times New Roman" w:eastAsia="宋体" w:cs="Times New Roman"/>
          <w:kern w:val="0"/>
          <w:szCs w:val="21"/>
        </w:rPr>
        <w:t>到认知投入是线性关系。</w:t>
      </w:r>
      <w:bookmarkStart w:id="104" w:name="OLE_LINK52"/>
      <w:bookmarkStart w:id="105" w:name="OLE_LINK53"/>
      <w:r>
        <w:rPr>
          <w:rFonts w:ascii="Times New Roman" w:hAnsi="Times New Roman" w:eastAsia="宋体" w:cs="Times New Roman"/>
          <w:kern w:val="0"/>
          <w:szCs w:val="21"/>
        </w:rPr>
        <w:t>认知投入</w:t>
      </w:r>
      <w:bookmarkEnd w:id="104"/>
      <w:bookmarkEnd w:id="105"/>
      <w:r>
        <w:rPr>
          <w:rFonts w:ascii="Times New Roman" w:hAnsi="Times New Roman" w:eastAsia="宋体" w:cs="Times New Roman"/>
          <w:kern w:val="0"/>
          <w:szCs w:val="21"/>
        </w:rPr>
        <w:t>实际反映工作中的注意力投入。注意力是一种有限的认知资源，类似于一个可分配的“认知池”，个体需要将注意力资源动态地分配给不同任务（Kahneman，1973）（一些学者也称这个观点为注意力资源理论）。网络闲逛与认知投入的负向关系可依据这个观点做出解释。因为个体的注意力资源是有限的，所以网络闲逛行为越多，花在</w:t>
      </w:r>
      <w:bookmarkStart w:id="106" w:name="OLE_LINK12"/>
      <w:r>
        <w:rPr>
          <w:rFonts w:ascii="Times New Roman" w:hAnsi="Times New Roman" w:eastAsia="宋体" w:cs="Times New Roman"/>
          <w:kern w:val="0"/>
          <w:szCs w:val="21"/>
        </w:rPr>
        <w:t>工作上的注意力</w:t>
      </w:r>
      <w:bookmarkEnd w:id="106"/>
      <w:r>
        <w:rPr>
          <w:rFonts w:ascii="Times New Roman" w:hAnsi="Times New Roman" w:eastAsia="宋体" w:cs="Times New Roman"/>
          <w:kern w:val="0"/>
          <w:szCs w:val="21"/>
        </w:rPr>
        <w:t>就会减少，二者存在此消彼长的关系。</w:t>
      </w:r>
    </w:p>
    <w:p w14:paraId="6D76C935">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网络闲逛到自我损耗的影响是倒U型非线性的。90后知识型员工高度依赖网络，他们的很多活动都是通过在线方式完成。上网是他们最为重要的休息放松方式。网络对他们具有高度的诱惑力。如果在工作中几乎从不上网闲逛，需要高度的自我控制，就会增加自我损耗。同时，适度的网络闲逛作为一种工间休息，可以起到放松作用，从而补充损耗的自我控制资源，减轻自我损耗。但是，</w:t>
      </w:r>
      <w:bookmarkStart w:id="107" w:name="OLE_LINK13"/>
      <w:bookmarkStart w:id="108" w:name="OLE_LINK14"/>
      <w:r>
        <w:rPr>
          <w:rFonts w:ascii="Times New Roman" w:hAnsi="Times New Roman" w:eastAsia="宋体" w:cs="Times New Roman"/>
          <w:kern w:val="0"/>
          <w:szCs w:val="21"/>
        </w:rPr>
        <w:t>过度的网络闲逛</w:t>
      </w:r>
      <w:bookmarkEnd w:id="107"/>
      <w:bookmarkEnd w:id="108"/>
      <w:r>
        <w:rPr>
          <w:rFonts w:ascii="Times New Roman" w:hAnsi="Times New Roman" w:eastAsia="宋体" w:cs="Times New Roman"/>
          <w:kern w:val="0"/>
          <w:szCs w:val="21"/>
        </w:rPr>
        <w:t>往往也会加剧自我控制的损耗：一方面，注意力长时间聚焦于网络活动本身会消耗自我控制资源，另一方面，过度网络闲逛会影响工作效率，引起任务严重拖延，工作压力和加班容易导致自我损耗。</w:t>
      </w:r>
    </w:p>
    <w:p w14:paraId="0111E5FA">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但是，如前所述，这个机制的解释不具有针对性，与创造力的契合度不高，因此修改稿中予以删除。</w:t>
      </w:r>
    </w:p>
    <w:p w14:paraId="26B054B4">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2）本研究模型的数据采集不是单独的，而是和其他研究数据一起采集的。本模型最初仅考虑了认知投入的中介效应。但是在分析数据时无意中发现自我损耗也起到中介效应。因此才形成双路径中介机制。受到评审专家意见的启发，发现基于无意识思维理论，探讨认知投入在网络闲散与创造力之间中介机制更具创新性，理论更贴切创造力主题，并能将</w:t>
      </w:r>
      <w:bookmarkStart w:id="109" w:name="OLE_LINK74"/>
      <w:r>
        <w:rPr>
          <w:rFonts w:ascii="Times New Roman" w:hAnsi="Times New Roman" w:eastAsia="宋体" w:cs="Times New Roman"/>
          <w:kern w:val="0"/>
          <w:szCs w:val="21"/>
        </w:rPr>
        <w:t>自我损耗</w:t>
      </w:r>
      <w:bookmarkEnd w:id="109"/>
      <w:r>
        <w:rPr>
          <w:rFonts w:ascii="Times New Roman" w:hAnsi="Times New Roman" w:eastAsia="宋体" w:cs="Times New Roman"/>
          <w:kern w:val="0"/>
          <w:szCs w:val="21"/>
        </w:rPr>
        <w:t>整合进去，具有更强的解释力，同时与调节变量的逻辑联系也更为密切。</w:t>
      </w:r>
    </w:p>
    <w:p w14:paraId="55AE4FA9">
      <w:pPr>
        <w:widowControl/>
        <w:spacing w:line="360" w:lineRule="exact"/>
        <w:ind w:firstLine="420"/>
        <w:jc w:val="left"/>
        <w:rPr>
          <w:rFonts w:ascii="Times New Roman" w:hAnsi="Times New Roman" w:eastAsia="宋体" w:cs="Times New Roman"/>
          <w:b/>
          <w:i/>
          <w:kern w:val="0"/>
          <w:szCs w:val="21"/>
        </w:rPr>
      </w:pPr>
    </w:p>
    <w:p w14:paraId="1B32FCAC">
      <w:pPr>
        <w:widowControl/>
        <w:spacing w:line="360" w:lineRule="exact"/>
        <w:ind w:firstLine="422" w:firstLineChars="200"/>
        <w:jc w:val="left"/>
        <w:rPr>
          <w:rFonts w:ascii="Times New Roman" w:hAnsi="Times New Roman" w:eastAsia="宋体" w:cs="Times New Roman"/>
          <w:b/>
          <w:kern w:val="0"/>
          <w:szCs w:val="21"/>
        </w:rPr>
      </w:pPr>
      <w:r>
        <w:rPr>
          <w:rFonts w:ascii="Times New Roman" w:hAnsi="Times New Roman" w:eastAsia="宋体" w:cs="Times New Roman"/>
          <w:b/>
          <w:kern w:val="0"/>
          <w:szCs w:val="21"/>
        </w:rPr>
        <w:t>3. 关于调节变量，目前是假设的仅调节网络闲逛到创造力的主效应，那么对于中介效应是否具有影响</w:t>
      </w:r>
      <w:r>
        <w:rPr>
          <w:rFonts w:hint="eastAsia" w:ascii="Times New Roman" w:hAnsi="Times New Roman" w:eastAsia="宋体" w:cs="Times New Roman"/>
          <w:b/>
          <w:kern w:val="0"/>
          <w:szCs w:val="21"/>
        </w:rPr>
        <w:t>。</w:t>
      </w:r>
    </w:p>
    <w:p w14:paraId="0E140E6E">
      <w:pPr>
        <w:widowControl/>
        <w:spacing w:line="360" w:lineRule="exact"/>
        <w:ind w:firstLine="422" w:firstLineChars="200"/>
        <w:jc w:val="left"/>
        <w:rPr>
          <w:rFonts w:ascii="Times New Roman" w:hAnsi="Times New Roman" w:eastAsia="宋体" w:cs="Times New Roman"/>
          <w:kern w:val="0"/>
          <w:szCs w:val="21"/>
        </w:rPr>
      </w:pPr>
      <w:r>
        <w:rPr>
          <w:rFonts w:ascii="Times New Roman" w:hAnsi="Times New Roman" w:eastAsia="宋体" w:cs="Times New Roman"/>
          <w:b/>
          <w:kern w:val="0"/>
          <w:szCs w:val="21"/>
        </w:rPr>
        <w:t>修改说明</w:t>
      </w:r>
      <w:r>
        <w:rPr>
          <w:rFonts w:ascii="Times New Roman" w:hAnsi="Times New Roman" w:eastAsia="宋体" w:cs="Times New Roman"/>
          <w:kern w:val="0"/>
          <w:szCs w:val="21"/>
        </w:rPr>
        <w:t>：</w:t>
      </w:r>
    </w:p>
    <w:p w14:paraId="327A516D">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1）由于原稿中双路径模型，如果分别探讨两种中介路径中的调节机制，显得模型过于复杂，因此仅考虑对主效应的调节机制。经过精简之后，聚焦于中介路径中的认知投入与创造力之间关系的调节机制，且得到数据支持。</w:t>
      </w:r>
    </w:p>
    <w:p w14:paraId="199296AB">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（2）原稿中对工作创新要求的调节效应是基于</w:t>
      </w:r>
      <w:bookmarkStart w:id="110" w:name="OLE_LINK126"/>
      <w:r>
        <w:rPr>
          <w:rFonts w:ascii="Times New Roman" w:hAnsi="Times New Roman" w:eastAsia="宋体" w:cs="Times New Roman"/>
          <w:kern w:val="0"/>
          <w:szCs w:val="21"/>
        </w:rPr>
        <w:t>外在动机</w:t>
      </w:r>
      <w:bookmarkEnd w:id="110"/>
      <w:r>
        <w:rPr>
          <w:rFonts w:ascii="Times New Roman" w:hAnsi="Times New Roman" w:eastAsia="宋体" w:cs="Times New Roman"/>
          <w:kern w:val="0"/>
          <w:szCs w:val="21"/>
        </w:rPr>
        <w:t>来解释的，并默认为：创新要求会促进外在动机。但是经过讨论和思考后认为，这个解释间接而牵强，理由不够充分。工作创新要求不一定能成为创造性活动的外在动机。有的情况下能产生外在动机，有的情况下可能成为压力和负担。具体解释如下：</w:t>
      </w:r>
    </w:p>
    <w:p w14:paraId="27AAF052">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一方面，当工作创新要求与外部奖励（如升职、奖金或公开表彰）相关联时，员工可能因为对外部回报的追求而感到驱动力。员工可能将创新要求视为展示能力的机会，通过满足这些要求获得更多的职业发展空间。此时，创新要求会激发外部动机。</w:t>
      </w:r>
    </w:p>
    <w:p w14:paraId="63D2373A">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另一方面，如果工作创新要求没有配套资源（如时间、工具、指导、培训或奖励），超出员工能力范围，或采用强制形式（没有选择权），则员工会将其视为负担而非机会，反而削弱外在动机，甚至产生抵触情绪。此外，当员工认为创新要求与自身能力、兴趣或职业目标不符时，也难以形成外在动机。</w:t>
      </w:r>
    </w:p>
    <w:p w14:paraId="129DAA2D">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因此在修改稿中，对</w:t>
      </w:r>
      <w:bookmarkStart w:id="111" w:name="OLE_LINK78"/>
      <w:bookmarkStart w:id="112" w:name="OLE_LINK79"/>
      <w:r>
        <w:rPr>
          <w:rFonts w:ascii="Times New Roman" w:hAnsi="Times New Roman" w:eastAsia="宋体" w:cs="Times New Roman"/>
          <w:kern w:val="0"/>
          <w:szCs w:val="21"/>
        </w:rPr>
        <w:t>工作</w:t>
      </w:r>
      <w:bookmarkStart w:id="113" w:name="OLE_LINK76"/>
      <w:bookmarkStart w:id="114" w:name="OLE_LINK77"/>
      <w:r>
        <w:rPr>
          <w:rFonts w:ascii="Times New Roman" w:hAnsi="Times New Roman" w:eastAsia="宋体" w:cs="Times New Roman"/>
          <w:kern w:val="0"/>
          <w:szCs w:val="21"/>
        </w:rPr>
        <w:t>创新要求</w:t>
      </w:r>
      <w:bookmarkEnd w:id="113"/>
      <w:bookmarkEnd w:id="114"/>
      <w:r>
        <w:rPr>
          <w:rFonts w:ascii="Times New Roman" w:hAnsi="Times New Roman" w:eastAsia="宋体" w:cs="Times New Roman"/>
          <w:kern w:val="0"/>
          <w:szCs w:val="21"/>
        </w:rPr>
        <w:t>的</w:t>
      </w:r>
      <w:bookmarkEnd w:id="111"/>
      <w:bookmarkEnd w:id="112"/>
      <w:r>
        <w:rPr>
          <w:rFonts w:ascii="Times New Roman" w:hAnsi="Times New Roman" w:eastAsia="宋体" w:cs="Times New Roman"/>
          <w:kern w:val="0"/>
          <w:szCs w:val="21"/>
        </w:rPr>
        <w:t>调节效应的解释回归到其定义的本质，即创新要求在本质上属于工作特征的范畴。创新要求作为工作的一种特征，充当了一种工作情境，因此从匹配视角进行解释更为合理。有鉴于此，基于</w:t>
      </w:r>
      <w:bookmarkStart w:id="115" w:name="OLE_LINK128"/>
      <w:bookmarkStart w:id="116" w:name="OLE_LINK127"/>
      <w:r>
        <w:rPr>
          <w:rFonts w:ascii="Times New Roman" w:hAnsi="Times New Roman" w:eastAsia="宋体" w:cs="Times New Roman"/>
          <w:kern w:val="0"/>
          <w:szCs w:val="21"/>
        </w:rPr>
        <w:t>Person-Job fit</w:t>
      </w:r>
      <w:bookmarkEnd w:id="115"/>
      <w:bookmarkEnd w:id="116"/>
      <w:r>
        <w:rPr>
          <w:rFonts w:ascii="Times New Roman" w:hAnsi="Times New Roman" w:eastAsia="宋体" w:cs="Times New Roman"/>
          <w:kern w:val="0"/>
          <w:szCs w:val="21"/>
        </w:rPr>
        <w:t>（一般简称P-J fit）视角来解释个体内在动机与</w:t>
      </w:r>
      <w:bookmarkStart w:id="117" w:name="OLE_LINK129"/>
      <w:r>
        <w:rPr>
          <w:rFonts w:ascii="Times New Roman" w:hAnsi="Times New Roman" w:eastAsia="宋体" w:cs="Times New Roman"/>
          <w:kern w:val="0"/>
          <w:szCs w:val="21"/>
        </w:rPr>
        <w:t>工作创新要求</w:t>
      </w:r>
      <w:bookmarkEnd w:id="117"/>
      <w:r>
        <w:rPr>
          <w:rFonts w:ascii="Times New Roman" w:hAnsi="Times New Roman" w:eastAsia="宋体" w:cs="Times New Roman"/>
          <w:kern w:val="0"/>
          <w:szCs w:val="21"/>
        </w:rPr>
        <w:t>的联合调节效应。</w:t>
      </w:r>
    </w:p>
    <w:p w14:paraId="45964EB9">
      <w:pPr>
        <w:widowControl/>
        <w:spacing w:line="360" w:lineRule="exact"/>
        <w:ind w:firstLine="420" w:firstLineChars="200"/>
        <w:jc w:val="left"/>
        <w:rPr>
          <w:rFonts w:ascii="Times New Roman" w:hAnsi="Times New Roman" w:eastAsia="宋体" w:cs="Times New Roman"/>
          <w:kern w:val="0"/>
          <w:szCs w:val="21"/>
        </w:rPr>
      </w:pPr>
    </w:p>
    <w:p w14:paraId="3256E8E6">
      <w:pPr>
        <w:widowControl/>
        <w:spacing w:line="360" w:lineRule="exact"/>
        <w:ind w:firstLine="422" w:firstLineChars="200"/>
        <w:jc w:val="left"/>
        <w:rPr>
          <w:rFonts w:ascii="Times New Roman" w:hAnsi="Times New Roman" w:eastAsia="宋体" w:cs="Times New Roman"/>
          <w:b/>
          <w:kern w:val="0"/>
          <w:szCs w:val="21"/>
        </w:rPr>
      </w:pPr>
      <w:r>
        <w:rPr>
          <w:rFonts w:ascii="Times New Roman" w:hAnsi="Times New Roman" w:eastAsia="宋体" w:cs="Times New Roman"/>
          <w:b/>
          <w:kern w:val="0"/>
          <w:szCs w:val="21"/>
        </w:rPr>
        <w:t>4. 需要进一步强化本研究的理论与假设部分，例如在论述网络闲逛到自我损耗之间的关系时，较多篇幅论述了休息或睡眠的影响，这会使得读者误认为二者关系之间隐含了休息这个中间变量，弱化了本研究假设的逻辑性与缜密性。</w:t>
      </w:r>
    </w:p>
    <w:p w14:paraId="4B31834A">
      <w:pPr>
        <w:widowControl/>
        <w:spacing w:line="360" w:lineRule="exact"/>
        <w:ind w:firstLine="422" w:firstLineChars="200"/>
        <w:jc w:val="left"/>
        <w:rPr>
          <w:rFonts w:ascii="Times New Roman" w:hAnsi="Times New Roman" w:eastAsia="宋体" w:cs="Times New Roman"/>
          <w:kern w:val="0"/>
          <w:szCs w:val="21"/>
        </w:rPr>
      </w:pPr>
      <w:r>
        <w:rPr>
          <w:rFonts w:ascii="Times New Roman" w:hAnsi="Times New Roman" w:eastAsia="宋体" w:cs="Times New Roman"/>
          <w:b/>
          <w:kern w:val="0"/>
          <w:szCs w:val="21"/>
        </w:rPr>
        <w:t>修改说明</w:t>
      </w:r>
      <w:r>
        <w:rPr>
          <w:rFonts w:ascii="Times New Roman" w:hAnsi="Times New Roman" w:eastAsia="宋体" w:cs="Times New Roman"/>
          <w:kern w:val="0"/>
          <w:szCs w:val="21"/>
        </w:rPr>
        <w:t>：</w:t>
      </w:r>
    </w:p>
    <w:p w14:paraId="45868F84">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这里较多篇幅论述了休息或睡眠的影响，论证过程过于“曲折”，不够直接，确实会误导读者以为这里还存在“休息”中介变量以构成链式中介。由于自我损耗的中介路径已经删除，所以不再涉及这个问题。</w:t>
      </w:r>
    </w:p>
    <w:p w14:paraId="563C886E">
      <w:pPr>
        <w:widowControl/>
        <w:spacing w:line="360" w:lineRule="exact"/>
        <w:jc w:val="left"/>
        <w:rPr>
          <w:rFonts w:ascii="Times New Roman" w:hAnsi="Times New Roman" w:eastAsia="宋体" w:cs="Times New Roman"/>
          <w:kern w:val="0"/>
          <w:szCs w:val="21"/>
        </w:rPr>
      </w:pPr>
    </w:p>
    <w:p w14:paraId="2C51FF4D">
      <w:pPr>
        <w:widowControl/>
        <w:spacing w:line="360" w:lineRule="exact"/>
        <w:ind w:firstLine="420"/>
        <w:jc w:val="left"/>
        <w:rPr>
          <w:rFonts w:ascii="Times New Roman" w:hAnsi="Times New Roman" w:eastAsia="宋体" w:cs="Times New Roman"/>
          <w:b/>
          <w:kern w:val="0"/>
          <w:szCs w:val="21"/>
        </w:rPr>
      </w:pPr>
      <w:r>
        <w:rPr>
          <w:rFonts w:ascii="Times New Roman" w:hAnsi="Times New Roman" w:eastAsia="宋体" w:cs="Times New Roman"/>
          <w:b/>
          <w:kern w:val="0"/>
          <w:szCs w:val="21"/>
        </w:rPr>
        <w:t>5. 问卷剔除的标准是什么，哪些算是“胡乱填写”哪些算是“填写不完全”？</w:t>
      </w:r>
    </w:p>
    <w:p w14:paraId="360847A8">
      <w:pPr>
        <w:widowControl/>
        <w:spacing w:line="360" w:lineRule="exact"/>
        <w:ind w:firstLine="422" w:firstLineChars="200"/>
        <w:jc w:val="left"/>
        <w:rPr>
          <w:rFonts w:ascii="Times New Roman" w:hAnsi="Times New Roman" w:eastAsia="宋体" w:cs="Times New Roman"/>
          <w:kern w:val="0"/>
          <w:szCs w:val="21"/>
        </w:rPr>
      </w:pPr>
      <w:r>
        <w:rPr>
          <w:rFonts w:ascii="Times New Roman" w:hAnsi="Times New Roman" w:eastAsia="宋体" w:cs="Times New Roman"/>
          <w:b/>
          <w:kern w:val="0"/>
          <w:szCs w:val="21"/>
        </w:rPr>
        <w:t>修改说明</w:t>
      </w:r>
      <w:r>
        <w:rPr>
          <w:rFonts w:ascii="Times New Roman" w:hAnsi="Times New Roman" w:eastAsia="宋体" w:cs="Times New Roman"/>
          <w:kern w:val="0"/>
          <w:szCs w:val="21"/>
        </w:rPr>
        <w:t>：</w:t>
      </w:r>
    </w:p>
    <w:p w14:paraId="60BC0A1B">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本研究按照以下标准剔除胡乱填写和填写不完全的问卷。</w:t>
      </w:r>
    </w:p>
    <w:p w14:paraId="28DCA58C">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（1）连续选择同一选项：问卷中的很多题目均选择了同一选项（如全部为“1”或“5”），可能表明受访者没有认真作答。</w:t>
      </w:r>
    </w:p>
    <w:p w14:paraId="33C7A960">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（2）在问卷中设置了检测性题目：如“请选择数字1作为答案”，如果受访者未按要求回答，则可能是胡乱填写。</w:t>
      </w:r>
    </w:p>
    <w:p w14:paraId="0DB9A696">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（3）异常或矛盾的数据：包含不可解释的异常回答，例如：硕士，年龄27岁，工龄10年。</w:t>
      </w:r>
    </w:p>
    <w:p w14:paraId="263892BF">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（4）填写不全的问卷：测量变量题目存在漏填的都予以剔除。</w:t>
      </w:r>
    </w:p>
    <w:p w14:paraId="63628373">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在发放问卷时，预留一定的冗余样本量，以应对剔除后的数据不足问题。通过线上方式获得有效问卷317份。发放线上问卷的前几天，通过线下方式也发放了50份问卷，剔除无效问卷后为38份有效问卷。修改稿数据分析采用了总样本数355份。</w:t>
      </w:r>
    </w:p>
    <w:p w14:paraId="5559B95A">
      <w:pPr>
        <w:widowControl/>
        <w:spacing w:line="360" w:lineRule="exact"/>
        <w:ind w:firstLine="420"/>
        <w:jc w:val="left"/>
        <w:rPr>
          <w:rFonts w:ascii="Times New Roman" w:hAnsi="Times New Roman" w:eastAsia="宋体" w:cs="Times New Roman"/>
          <w:b/>
          <w:i/>
          <w:kern w:val="0"/>
          <w:szCs w:val="21"/>
        </w:rPr>
      </w:pPr>
    </w:p>
    <w:p w14:paraId="6E28A515">
      <w:pPr>
        <w:widowControl/>
        <w:spacing w:line="360" w:lineRule="exact"/>
        <w:ind w:firstLine="420"/>
        <w:jc w:val="left"/>
        <w:rPr>
          <w:rFonts w:ascii="Times New Roman" w:hAnsi="Times New Roman" w:eastAsia="宋体" w:cs="Times New Roman"/>
          <w:b/>
          <w:kern w:val="0"/>
          <w:szCs w:val="21"/>
        </w:rPr>
      </w:pPr>
      <w:r>
        <w:rPr>
          <w:rFonts w:ascii="Times New Roman" w:hAnsi="Times New Roman" w:eastAsia="宋体" w:cs="Times New Roman"/>
          <w:b/>
          <w:kern w:val="0"/>
          <w:szCs w:val="21"/>
        </w:rPr>
        <w:t>6. 本研究修改和调整</w:t>
      </w:r>
      <w:bookmarkStart w:id="118" w:name="OLE_LINK85"/>
      <w:r>
        <w:rPr>
          <w:rFonts w:ascii="Times New Roman" w:hAnsi="Times New Roman" w:eastAsia="宋体" w:cs="Times New Roman"/>
          <w:b/>
          <w:kern w:val="0"/>
          <w:szCs w:val="21"/>
        </w:rPr>
        <w:t>网络闲逛的测量</w:t>
      </w:r>
      <w:bookmarkEnd w:id="118"/>
      <w:r>
        <w:rPr>
          <w:rFonts w:ascii="Times New Roman" w:hAnsi="Times New Roman" w:eastAsia="宋体" w:cs="Times New Roman"/>
          <w:b/>
          <w:kern w:val="0"/>
          <w:szCs w:val="21"/>
        </w:rPr>
        <w:t>有没有做额外的信效度检验，如何保证调整后的量表准确测量了我国员工网络闲逛情况</w:t>
      </w:r>
      <w:r>
        <w:rPr>
          <w:rFonts w:hint="eastAsia" w:ascii="Times New Roman" w:hAnsi="Times New Roman" w:eastAsia="宋体" w:cs="Times New Roman"/>
          <w:b/>
          <w:kern w:val="0"/>
          <w:szCs w:val="21"/>
        </w:rPr>
        <w:t>。</w:t>
      </w:r>
    </w:p>
    <w:p w14:paraId="28520C58">
      <w:pPr>
        <w:widowControl/>
        <w:spacing w:line="360" w:lineRule="exact"/>
        <w:ind w:firstLine="422" w:firstLineChars="200"/>
        <w:jc w:val="left"/>
        <w:rPr>
          <w:rFonts w:ascii="Times New Roman" w:hAnsi="Times New Roman" w:eastAsia="宋体" w:cs="Times New Roman"/>
          <w:b/>
          <w:kern w:val="0"/>
          <w:szCs w:val="21"/>
        </w:rPr>
      </w:pPr>
      <w:r>
        <w:rPr>
          <w:rFonts w:ascii="Times New Roman" w:hAnsi="Times New Roman" w:eastAsia="宋体" w:cs="Times New Roman"/>
          <w:b/>
          <w:kern w:val="0"/>
          <w:szCs w:val="21"/>
        </w:rPr>
        <w:t>修改说明：</w:t>
      </w:r>
    </w:p>
    <w:p w14:paraId="6EB04D3B">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网络闲逛的测量题项结合访谈调研的实际情况做了微量调整。已经补充检验（修改稿红字部分）。</w:t>
      </w:r>
    </w:p>
    <w:p w14:paraId="7C8FB249">
      <w:pPr>
        <w:widowControl/>
        <w:spacing w:line="360" w:lineRule="exact"/>
        <w:ind w:firstLine="420"/>
        <w:jc w:val="left"/>
        <w:rPr>
          <w:rFonts w:ascii="Times New Roman" w:hAnsi="Times New Roman" w:eastAsia="宋体" w:cs="Times New Roman"/>
          <w:b/>
          <w:i/>
          <w:kern w:val="0"/>
          <w:szCs w:val="21"/>
        </w:rPr>
      </w:pPr>
    </w:p>
    <w:p w14:paraId="2FB7A36A">
      <w:pPr>
        <w:widowControl/>
        <w:spacing w:line="360" w:lineRule="exact"/>
        <w:ind w:firstLine="420"/>
        <w:jc w:val="left"/>
        <w:rPr>
          <w:rFonts w:ascii="Times New Roman" w:hAnsi="Times New Roman" w:eastAsia="宋体" w:cs="Times New Roman"/>
          <w:b/>
          <w:kern w:val="0"/>
          <w:szCs w:val="21"/>
        </w:rPr>
      </w:pPr>
      <w:r>
        <w:rPr>
          <w:rFonts w:ascii="Times New Roman" w:hAnsi="Times New Roman" w:eastAsia="宋体" w:cs="Times New Roman"/>
          <w:b/>
          <w:kern w:val="0"/>
          <w:szCs w:val="21"/>
        </w:rPr>
        <w:t>7. 控制变量的选择：本研究选择</w:t>
      </w:r>
      <w:bookmarkStart w:id="119" w:name="OLE_LINK130"/>
      <w:r>
        <w:rPr>
          <w:rFonts w:ascii="Times New Roman" w:hAnsi="Times New Roman" w:eastAsia="宋体" w:cs="Times New Roman"/>
          <w:b/>
          <w:kern w:val="0"/>
          <w:szCs w:val="21"/>
        </w:rPr>
        <w:t>控制变量的理论基础</w:t>
      </w:r>
      <w:bookmarkEnd w:id="119"/>
      <w:r>
        <w:rPr>
          <w:rFonts w:ascii="Times New Roman" w:hAnsi="Times New Roman" w:eastAsia="宋体" w:cs="Times New Roman"/>
          <w:b/>
          <w:kern w:val="0"/>
          <w:szCs w:val="21"/>
        </w:rPr>
        <w:t>与参考是什么？需要补充理论逻辑与参考文献；</w:t>
      </w:r>
    </w:p>
    <w:p w14:paraId="3304EDF4">
      <w:pPr>
        <w:widowControl/>
        <w:spacing w:line="360" w:lineRule="exact"/>
        <w:ind w:firstLine="422" w:firstLineChars="200"/>
        <w:jc w:val="left"/>
        <w:rPr>
          <w:rFonts w:ascii="Times New Roman" w:hAnsi="Times New Roman" w:eastAsia="宋体" w:cs="Times New Roman"/>
          <w:kern w:val="0"/>
          <w:szCs w:val="21"/>
        </w:rPr>
      </w:pPr>
      <w:r>
        <w:rPr>
          <w:rFonts w:ascii="Times New Roman" w:hAnsi="Times New Roman" w:eastAsia="宋体" w:cs="Times New Roman"/>
          <w:b/>
          <w:kern w:val="0"/>
          <w:szCs w:val="21"/>
        </w:rPr>
        <w:t>修改说明：</w:t>
      </w:r>
    </w:p>
    <w:p w14:paraId="5F297850">
      <w:pPr>
        <w:widowControl/>
        <w:spacing w:line="360" w:lineRule="exact"/>
        <w:ind w:firstLine="420" w:firstLineChars="200"/>
        <w:jc w:val="left"/>
        <w:rPr>
          <w:rFonts w:ascii="Times New Roman" w:hAnsi="Times New Roman" w:eastAsia="宋体" w:cs="Times New Roman"/>
          <w:kern w:val="0"/>
          <w:szCs w:val="21"/>
        </w:rPr>
      </w:pPr>
      <w:bookmarkStart w:id="120" w:name="OLE_LINK86"/>
      <w:bookmarkStart w:id="121" w:name="OLE_LINK87"/>
      <w:r>
        <w:rPr>
          <w:rFonts w:ascii="Times New Roman" w:hAnsi="Times New Roman" w:eastAsia="宋体" w:cs="Times New Roman"/>
          <w:kern w:val="0"/>
          <w:szCs w:val="21"/>
        </w:rPr>
        <w:t>已经补充说明（修改稿红字部分）。</w:t>
      </w:r>
    </w:p>
    <w:p w14:paraId="54F98AA0">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选择四个控制变量的理论逻辑：</w:t>
      </w:r>
    </w:p>
    <w:p w14:paraId="0447F5BE">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1）性别。男性可能更擅长发散思维和风险承担。女性可能更倾向于情感驱动和协作创造力。但是，不同文化或领域中性别对创造力的影响程度不同。例如，在技术领域可能男性主导，在设计或艺术领域可能女性占优。</w:t>
      </w:r>
    </w:p>
    <w:p w14:paraId="57AB36CA">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2）年龄。年轻人有更多新奇想法和高风险偏好。中年人能够结合经验和创新，达到创造力高峰。老年人的流体智力下降，但积累的经验（晶体智力）可能增强创造性问题解决能力。在技术领域，创造力高峰可能出现在较年轻的年龄（如30岁左右）。</w:t>
      </w:r>
    </w:p>
    <w:p w14:paraId="5E61C922">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（3）学历。高学历者通常接受过更多的训练和知识积累，有利于创造性解决问题。</w:t>
      </w:r>
      <w:bookmarkStart w:id="122" w:name="OLE_LINK124"/>
      <w:bookmarkStart w:id="123" w:name="OLE_LINK125"/>
      <w:r>
        <w:rPr>
          <w:rFonts w:ascii="Times New Roman" w:hAnsi="Times New Roman" w:eastAsia="宋体" w:cs="Times New Roman"/>
          <w:kern w:val="0"/>
          <w:szCs w:val="21"/>
        </w:rPr>
        <w:t>教育</w:t>
      </w:r>
      <w:bookmarkEnd w:id="122"/>
      <w:bookmarkEnd w:id="123"/>
      <w:r>
        <w:rPr>
          <w:rFonts w:ascii="Times New Roman" w:hAnsi="Times New Roman" w:eastAsia="宋体" w:cs="Times New Roman"/>
          <w:kern w:val="0"/>
          <w:szCs w:val="21"/>
        </w:rPr>
        <w:t>还可以提升认知灵活性、批判性思维和多角度思考能力。</w:t>
      </w:r>
    </w:p>
    <w:p w14:paraId="686E10D0">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（4）工龄。工龄增加能积累更多领域专长和实践经验，有助于创造性解决问题。工龄太长可能会过度依赖经验，可能削弱发散思维和创新能力。</w:t>
      </w:r>
    </w:p>
    <w:p w14:paraId="6187F83E">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很多创造力相关的研究文献都选择这四个方面作为控制变量，已形成常规做法。论文里不再详细解释理由，但是</w:t>
      </w:r>
      <w:r>
        <w:rPr>
          <w:rFonts w:ascii="Times New Roman" w:hAnsi="Times New Roman" w:eastAsia="宋体" w:cs="Times New Roman"/>
          <w:kern w:val="0"/>
          <w:szCs w:val="21"/>
          <w:u w:val="single"/>
        </w:rPr>
        <w:t>增加引用了参考的权威文献</w:t>
      </w:r>
      <w:r>
        <w:rPr>
          <w:rFonts w:ascii="Times New Roman" w:hAnsi="Times New Roman" w:eastAsia="宋体" w:cs="Times New Roman"/>
          <w:kern w:val="0"/>
          <w:szCs w:val="21"/>
        </w:rPr>
        <w:t>。</w:t>
      </w:r>
    </w:p>
    <w:bookmarkEnd w:id="120"/>
    <w:bookmarkEnd w:id="121"/>
    <w:p w14:paraId="384B45F4">
      <w:pPr>
        <w:widowControl/>
        <w:spacing w:line="360" w:lineRule="exact"/>
        <w:ind w:firstLine="420"/>
        <w:jc w:val="left"/>
        <w:rPr>
          <w:rFonts w:ascii="Times New Roman" w:hAnsi="Times New Roman" w:eastAsia="宋体" w:cs="Times New Roman"/>
          <w:b/>
          <w:i/>
          <w:kern w:val="0"/>
          <w:szCs w:val="21"/>
        </w:rPr>
      </w:pPr>
    </w:p>
    <w:p w14:paraId="3AC77CE7">
      <w:pPr>
        <w:widowControl/>
        <w:spacing w:line="360" w:lineRule="exact"/>
        <w:ind w:firstLine="420"/>
        <w:jc w:val="left"/>
        <w:rPr>
          <w:rFonts w:ascii="Times New Roman" w:hAnsi="Times New Roman" w:eastAsia="宋体" w:cs="Times New Roman"/>
          <w:b/>
          <w:kern w:val="0"/>
          <w:szCs w:val="21"/>
        </w:rPr>
      </w:pPr>
      <w:r>
        <w:rPr>
          <w:rFonts w:ascii="Times New Roman" w:hAnsi="Times New Roman" w:eastAsia="宋体" w:cs="Times New Roman"/>
          <w:b/>
          <w:kern w:val="0"/>
          <w:szCs w:val="21"/>
        </w:rPr>
        <w:t>8. 在研究假设检验部分，最后一段存在较多表述有误的情况，例如“表明内在动机对网络闲逛与内在动机的二次曲线关系具有增强型调节效应”等，需要进一步修改</w:t>
      </w:r>
      <w:r>
        <w:rPr>
          <w:rFonts w:hint="eastAsia" w:ascii="Times New Roman" w:hAnsi="Times New Roman" w:eastAsia="宋体" w:cs="Times New Roman"/>
          <w:b/>
          <w:kern w:val="0"/>
          <w:szCs w:val="21"/>
        </w:rPr>
        <w:t>。</w:t>
      </w:r>
    </w:p>
    <w:p w14:paraId="120F8CE7">
      <w:pPr>
        <w:widowControl/>
        <w:spacing w:line="360" w:lineRule="exact"/>
        <w:ind w:firstLine="422" w:firstLineChars="200"/>
        <w:jc w:val="left"/>
        <w:rPr>
          <w:rFonts w:ascii="Times New Roman" w:hAnsi="Times New Roman" w:eastAsia="宋体" w:cs="Times New Roman"/>
          <w:b/>
          <w:kern w:val="0"/>
          <w:szCs w:val="21"/>
        </w:rPr>
      </w:pPr>
      <w:r>
        <w:rPr>
          <w:rFonts w:ascii="Times New Roman" w:hAnsi="Times New Roman" w:eastAsia="宋体" w:cs="Times New Roman"/>
          <w:b/>
          <w:kern w:val="0"/>
          <w:szCs w:val="21"/>
        </w:rPr>
        <w:t>修改说明：</w:t>
      </w:r>
    </w:p>
    <w:p w14:paraId="799D2B5E">
      <w:pPr>
        <w:widowControl/>
        <w:spacing w:line="360" w:lineRule="exact"/>
        <w:ind w:firstLine="420" w:firstLineChars="200"/>
        <w:jc w:val="left"/>
        <w:rPr>
          <w:rFonts w:ascii="Times New Roman" w:hAnsi="Times New Roman" w:eastAsia="宋体" w:cs="Times New Roman"/>
          <w:kern w:val="0"/>
          <w:szCs w:val="21"/>
        </w:rPr>
      </w:pPr>
      <w:bookmarkStart w:id="124" w:name="OLE_LINK88"/>
      <w:bookmarkStart w:id="125" w:name="OLE_LINK89"/>
      <w:r>
        <w:rPr>
          <w:rFonts w:ascii="Times New Roman" w:hAnsi="Times New Roman" w:eastAsia="宋体" w:cs="Times New Roman"/>
          <w:kern w:val="0"/>
          <w:szCs w:val="21"/>
        </w:rPr>
        <w:t>表达有误，已经更正。</w:t>
      </w:r>
      <w:bookmarkEnd w:id="124"/>
      <w:bookmarkEnd w:id="125"/>
    </w:p>
    <w:p w14:paraId="1D95B0DC">
      <w:pPr>
        <w:widowControl/>
        <w:spacing w:line="360" w:lineRule="exact"/>
        <w:ind w:firstLine="420"/>
        <w:jc w:val="left"/>
        <w:rPr>
          <w:rFonts w:ascii="Times New Roman" w:hAnsi="Times New Roman" w:eastAsia="宋体" w:cs="Times New Roman"/>
          <w:b/>
          <w:i/>
          <w:kern w:val="0"/>
          <w:szCs w:val="21"/>
        </w:rPr>
      </w:pPr>
    </w:p>
    <w:p w14:paraId="12AE9734">
      <w:pPr>
        <w:widowControl/>
        <w:spacing w:line="360" w:lineRule="exact"/>
        <w:ind w:firstLine="420"/>
        <w:jc w:val="left"/>
        <w:rPr>
          <w:rFonts w:ascii="Times New Roman" w:hAnsi="Times New Roman" w:eastAsia="宋体" w:cs="Times New Roman"/>
          <w:b/>
          <w:kern w:val="0"/>
          <w:szCs w:val="21"/>
        </w:rPr>
      </w:pPr>
      <w:r>
        <w:rPr>
          <w:rFonts w:ascii="Times New Roman" w:hAnsi="Times New Roman" w:eastAsia="宋体" w:cs="Times New Roman"/>
          <w:b/>
          <w:kern w:val="0"/>
          <w:szCs w:val="21"/>
        </w:rPr>
        <w:t>9. 表达与文字：语言表达仍需进一步修改，存在部分语句过于随意的问题，如“导致‘乐不思蜀’”等表述，削弱了文章的学术性，还有部分语句不够通顺的问题，需通读全文进行调整。</w:t>
      </w:r>
    </w:p>
    <w:p w14:paraId="4EEB70F8">
      <w:pPr>
        <w:widowControl/>
        <w:spacing w:line="360" w:lineRule="exact"/>
        <w:ind w:firstLine="422" w:firstLineChars="200"/>
        <w:jc w:val="left"/>
        <w:rPr>
          <w:rFonts w:ascii="Times New Roman" w:hAnsi="Times New Roman" w:eastAsia="宋体" w:cs="Times New Roman"/>
          <w:b/>
          <w:kern w:val="0"/>
          <w:szCs w:val="21"/>
        </w:rPr>
      </w:pPr>
      <w:r>
        <w:rPr>
          <w:rFonts w:ascii="Times New Roman" w:hAnsi="Times New Roman" w:eastAsia="宋体" w:cs="Times New Roman"/>
          <w:b/>
          <w:kern w:val="0"/>
          <w:szCs w:val="21"/>
        </w:rPr>
        <w:t>修改说明：</w:t>
      </w:r>
    </w:p>
    <w:p w14:paraId="3959B415">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表达不当之处已经修改和提炼。</w:t>
      </w:r>
    </w:p>
    <w:p w14:paraId="415E693D">
      <w:pPr>
        <w:widowControl/>
        <w:spacing w:line="360" w:lineRule="exact"/>
        <w:jc w:val="left"/>
        <w:rPr>
          <w:rFonts w:ascii="Times New Roman" w:hAnsi="Times New Roman" w:eastAsia="宋体" w:cs="Times New Roman"/>
          <w:b/>
          <w:kern w:val="0"/>
          <w:szCs w:val="21"/>
        </w:rPr>
      </w:pPr>
    </w:p>
    <w:p w14:paraId="121617AD">
      <w:pPr>
        <w:widowControl/>
        <w:spacing w:line="360" w:lineRule="exact"/>
        <w:ind w:firstLine="420"/>
        <w:jc w:val="left"/>
        <w:rPr>
          <w:rFonts w:ascii="Times New Roman" w:hAnsi="Times New Roman" w:eastAsia="宋体" w:cs="Times New Roman"/>
          <w:b/>
          <w:kern w:val="0"/>
          <w:szCs w:val="21"/>
        </w:rPr>
      </w:pPr>
      <w:r>
        <w:rPr>
          <w:rFonts w:ascii="Times New Roman" w:hAnsi="Times New Roman" w:eastAsia="宋体" w:cs="Times New Roman"/>
          <w:b/>
          <w:kern w:val="0"/>
          <w:szCs w:val="21"/>
        </w:rPr>
        <w:t>10. 文章入题较慢，引言论述较为混乱。文章主要研究的问题是员工的网络闲逛行为对其创造力的影响，但引言却对职场劳动强度大的现象、“工间休息”的意义和作用等显而易见的内容着墨过多，导致主题聚焦不够明确。其次，在论述网络闲逛和创造力的关系存在复杂性时，论述逻辑混乱，层次区分不够明显，在引言的其他部分也同样存在这样的问题。此外，引言部分也缺少对研究创新点和研究边际贡献的明确说明，建议增加该部分内容。</w:t>
      </w:r>
    </w:p>
    <w:p w14:paraId="74970C8E">
      <w:pPr>
        <w:widowControl/>
        <w:spacing w:line="360" w:lineRule="exact"/>
        <w:ind w:firstLine="422" w:firstLineChars="200"/>
        <w:jc w:val="left"/>
        <w:rPr>
          <w:rFonts w:ascii="Times New Roman" w:hAnsi="Times New Roman" w:eastAsia="宋体" w:cs="Times New Roman"/>
          <w:b/>
          <w:kern w:val="0"/>
          <w:szCs w:val="21"/>
        </w:rPr>
      </w:pPr>
      <w:r>
        <w:rPr>
          <w:rFonts w:ascii="Times New Roman" w:hAnsi="Times New Roman" w:eastAsia="宋体" w:cs="Times New Roman"/>
          <w:b/>
          <w:kern w:val="0"/>
          <w:szCs w:val="21"/>
        </w:rPr>
        <w:t>修改说明：</w:t>
      </w:r>
    </w:p>
    <w:p w14:paraId="61C99314">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（1）已精简合并引言的前两段以尽快入题。</w:t>
      </w:r>
    </w:p>
    <w:p w14:paraId="0D1C4AE6">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（2）已重新调整第二与第三段部分内容以增强逻辑性。</w:t>
      </w:r>
    </w:p>
    <w:p w14:paraId="11720ADC">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（3）</w:t>
      </w:r>
      <w:bookmarkStart w:id="126" w:name="OLE_LINK70"/>
      <w:bookmarkStart w:id="127" w:name="OLE_LINK69"/>
      <w:r>
        <w:rPr>
          <w:rFonts w:ascii="Times New Roman" w:hAnsi="Times New Roman" w:eastAsia="宋体" w:cs="Times New Roman"/>
          <w:kern w:val="0"/>
          <w:szCs w:val="21"/>
        </w:rPr>
        <w:t>已重新</w:t>
      </w:r>
      <w:bookmarkEnd w:id="126"/>
      <w:bookmarkEnd w:id="127"/>
      <w:r>
        <w:rPr>
          <w:rFonts w:ascii="Times New Roman" w:hAnsi="Times New Roman" w:eastAsia="宋体" w:cs="Times New Roman"/>
          <w:kern w:val="0"/>
          <w:szCs w:val="21"/>
        </w:rPr>
        <w:t>修改关于网络闲逛和创造力的复杂关系的论述以增强逻辑性，对其他部分也重新润色与调整。</w:t>
      </w:r>
    </w:p>
    <w:p w14:paraId="5F176154">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（3）已增加对研究创新点和研究边际贡献的明确说明。</w:t>
      </w:r>
    </w:p>
    <w:p w14:paraId="1EFDB154">
      <w:pPr>
        <w:widowControl/>
        <w:spacing w:line="360" w:lineRule="exact"/>
        <w:ind w:firstLine="420" w:firstLineChars="200"/>
        <w:jc w:val="left"/>
        <w:rPr>
          <w:rFonts w:ascii="Times New Roman" w:hAnsi="Times New Roman" w:eastAsia="宋体" w:cs="Times New Roman"/>
          <w:kern w:val="0"/>
          <w:szCs w:val="21"/>
        </w:rPr>
      </w:pPr>
    </w:p>
    <w:p w14:paraId="0588A6E1">
      <w:pPr>
        <w:widowControl/>
        <w:spacing w:line="360" w:lineRule="exact"/>
        <w:ind w:firstLine="420"/>
        <w:jc w:val="left"/>
        <w:rPr>
          <w:rFonts w:ascii="Times New Roman" w:hAnsi="Times New Roman" w:eastAsia="宋体" w:cs="Times New Roman"/>
          <w:b/>
          <w:kern w:val="0"/>
          <w:szCs w:val="21"/>
        </w:rPr>
      </w:pPr>
      <w:r>
        <w:rPr>
          <w:rFonts w:ascii="Times New Roman" w:hAnsi="Times New Roman" w:eastAsia="宋体" w:cs="Times New Roman"/>
          <w:b/>
          <w:kern w:val="0"/>
          <w:szCs w:val="21"/>
        </w:rPr>
        <w:t>11. 在第二章理论基础与假设提出中，第三节论述了“员工内在动机与工作创新要求的联合调节作用”，但是在这部分和前文中都没有出现“内在动机”这一名词的相关概念和定义。“内在动机”属于心理学和组织行为学领域的专有名词，建议增加对该概念的阐释。</w:t>
      </w:r>
    </w:p>
    <w:p w14:paraId="6676C487">
      <w:pPr>
        <w:widowControl/>
        <w:spacing w:line="360" w:lineRule="exact"/>
        <w:ind w:firstLine="420"/>
        <w:jc w:val="left"/>
        <w:rPr>
          <w:rFonts w:ascii="Times New Roman" w:hAnsi="Times New Roman" w:eastAsia="宋体" w:cs="Times New Roman"/>
          <w:b/>
          <w:kern w:val="0"/>
          <w:szCs w:val="21"/>
        </w:rPr>
      </w:pPr>
      <w:r>
        <w:rPr>
          <w:rFonts w:ascii="Times New Roman" w:hAnsi="Times New Roman" w:eastAsia="宋体" w:cs="Times New Roman"/>
          <w:b/>
          <w:kern w:val="0"/>
          <w:szCs w:val="21"/>
        </w:rPr>
        <w:t>修改说明：</w:t>
      </w:r>
    </w:p>
    <w:p w14:paraId="755E511F">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在前言和假设论证中已补充关于内在动机概念的阐释。在引言中简述，在假设论证中进一步详述。</w:t>
      </w:r>
    </w:p>
    <w:p w14:paraId="3E5B098C">
      <w:pPr>
        <w:widowControl/>
        <w:spacing w:line="360" w:lineRule="exact"/>
        <w:ind w:firstLine="420" w:firstLineChars="200"/>
        <w:jc w:val="left"/>
        <w:rPr>
          <w:rFonts w:ascii="Times New Roman" w:hAnsi="Times New Roman" w:eastAsia="宋体" w:cs="Times New Roman"/>
          <w:kern w:val="0"/>
          <w:szCs w:val="21"/>
        </w:rPr>
      </w:pPr>
    </w:p>
    <w:p w14:paraId="458A204B">
      <w:pPr>
        <w:widowControl/>
        <w:spacing w:line="360" w:lineRule="exact"/>
        <w:ind w:firstLine="420"/>
        <w:jc w:val="left"/>
        <w:rPr>
          <w:rFonts w:ascii="Times New Roman" w:hAnsi="Times New Roman" w:eastAsia="宋体" w:cs="Times New Roman"/>
          <w:b/>
          <w:kern w:val="0"/>
          <w:szCs w:val="21"/>
        </w:rPr>
      </w:pPr>
      <w:bookmarkStart w:id="128" w:name="OLE_LINK90"/>
      <w:bookmarkStart w:id="129" w:name="OLE_LINK91"/>
      <w:r>
        <w:rPr>
          <w:rFonts w:ascii="Times New Roman" w:hAnsi="Times New Roman" w:eastAsia="宋体" w:cs="Times New Roman"/>
          <w:b/>
          <w:kern w:val="0"/>
          <w:szCs w:val="21"/>
        </w:rPr>
        <w:t>12. 文章采用在线问卷的方式搜集数据，网络闲逛、认知投入、自我损耗、内在动机、创新要求以及对于员工的创造力评价等变量的数据，都来源于员工的自我汇报和直接上司的主观评价，可能会导致数据的准确性与客观性受到一定影响。建议可以结合其他客观数据（例如不同类型软件的使用时间、岗位的招聘要求和工作任务量等），对上述变量进行综合测量。</w:t>
      </w:r>
    </w:p>
    <w:bookmarkEnd w:id="128"/>
    <w:bookmarkEnd w:id="129"/>
    <w:p w14:paraId="5F05AE51">
      <w:pPr>
        <w:widowControl/>
        <w:spacing w:line="360" w:lineRule="exact"/>
        <w:ind w:firstLine="422" w:firstLineChars="200"/>
        <w:jc w:val="left"/>
        <w:rPr>
          <w:rFonts w:ascii="Times New Roman" w:hAnsi="Times New Roman" w:eastAsia="宋体" w:cs="Times New Roman"/>
          <w:b/>
          <w:kern w:val="0"/>
          <w:szCs w:val="21"/>
        </w:rPr>
      </w:pPr>
      <w:r>
        <w:rPr>
          <w:rFonts w:hint="eastAsia" w:ascii="Times New Roman" w:hAnsi="Times New Roman" w:eastAsia="宋体" w:cs="Times New Roman"/>
          <w:b/>
          <w:kern w:val="0"/>
          <w:szCs w:val="21"/>
        </w:rPr>
        <w:t>解释</w:t>
      </w:r>
      <w:r>
        <w:rPr>
          <w:rFonts w:ascii="Times New Roman" w:hAnsi="Times New Roman" w:eastAsia="宋体" w:cs="Times New Roman"/>
          <w:b/>
          <w:kern w:val="0"/>
          <w:szCs w:val="21"/>
        </w:rPr>
        <w:t>说明：</w:t>
      </w:r>
    </w:p>
    <w:p w14:paraId="77FD47CB">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非常感谢审稿人对数据收集方法提出的宝贵建议。我们深刻认同，结合客观数据能够进一步提高研究结果的准确性与客观性。然而，由于本研究的实际限制，暂时无法获取上述客观数据。在现阶段，我们已经尽可能通过设计问卷来源的多样性（例如，网络闲逛、认知投入等变量由员工自我报告，创造力等变量由直接上司评估）来减少单一来源偏差的影响。此外，我们对数据进行了同源方差检验，结果显示并不存在显著的同源偏差问题，表明数据质量具备一定的可靠性。</w:t>
      </w:r>
    </w:p>
    <w:p w14:paraId="4AB825F0">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此外，在当前关于网络闲逛的研究中，主流方法仍然是采用问卷调查法，问卷法在本领域是被广泛接受的一种测量方式，因此我们的研究设计符合领域内的常见实践。未来研究中，我们计划尝试引入实验方法或客观数据来源，例如通过特定软件追踪员工上网活动时间和内容，通过专家评价法来评估员工完成特定任务的表现来客观评估创造力，以进一步提升研究的科学性和说服力。再次感谢您提出的建议，这为我们未来的研究改进提供了非常重要的启发！</w:t>
      </w:r>
    </w:p>
    <w:p w14:paraId="1594574F">
      <w:pPr>
        <w:widowControl/>
        <w:spacing w:line="360" w:lineRule="exact"/>
        <w:ind w:firstLine="420" w:firstLineChars="200"/>
        <w:jc w:val="left"/>
        <w:rPr>
          <w:rFonts w:ascii="Times New Roman" w:hAnsi="Times New Roman" w:eastAsia="宋体" w:cs="Times New Roman"/>
          <w:kern w:val="0"/>
          <w:szCs w:val="21"/>
        </w:rPr>
      </w:pPr>
    </w:p>
    <w:p w14:paraId="76E6337C">
      <w:pPr>
        <w:widowControl/>
        <w:spacing w:line="360" w:lineRule="exact"/>
        <w:ind w:firstLine="420"/>
        <w:jc w:val="left"/>
        <w:rPr>
          <w:rFonts w:ascii="Times New Roman" w:hAnsi="Times New Roman" w:eastAsia="宋体" w:cs="Times New Roman"/>
          <w:b/>
          <w:kern w:val="0"/>
          <w:szCs w:val="21"/>
        </w:rPr>
      </w:pPr>
      <w:bookmarkStart w:id="130" w:name="OLE_LINK93"/>
      <w:bookmarkStart w:id="131" w:name="OLE_LINK92"/>
      <w:r>
        <w:rPr>
          <w:rFonts w:ascii="Times New Roman" w:hAnsi="Times New Roman" w:eastAsia="宋体" w:cs="Times New Roman"/>
          <w:b/>
          <w:kern w:val="0"/>
          <w:szCs w:val="21"/>
        </w:rPr>
        <w:t>13. 文章将研究对象设置在高技术制造企业的90后知识型员工，建议增加不同行业、不同岗位的员工调查数据，以提高研究结论的稳健性与准确性。</w:t>
      </w:r>
    </w:p>
    <w:bookmarkEnd w:id="130"/>
    <w:bookmarkEnd w:id="131"/>
    <w:p w14:paraId="78520851">
      <w:pPr>
        <w:widowControl/>
        <w:spacing w:line="360" w:lineRule="exact"/>
        <w:ind w:firstLine="422" w:firstLineChars="200"/>
        <w:jc w:val="left"/>
        <w:rPr>
          <w:rFonts w:ascii="Times New Roman" w:hAnsi="Times New Roman" w:eastAsia="宋体" w:cs="Times New Roman"/>
          <w:b/>
          <w:kern w:val="0"/>
          <w:szCs w:val="21"/>
        </w:rPr>
      </w:pPr>
      <w:r>
        <w:rPr>
          <w:rFonts w:hint="eastAsia" w:ascii="Times New Roman" w:hAnsi="Times New Roman" w:eastAsia="宋体" w:cs="Times New Roman"/>
          <w:b/>
          <w:kern w:val="0"/>
          <w:szCs w:val="21"/>
        </w:rPr>
        <w:t>解释</w:t>
      </w:r>
      <w:r>
        <w:rPr>
          <w:rFonts w:ascii="Times New Roman" w:hAnsi="Times New Roman" w:eastAsia="宋体" w:cs="Times New Roman"/>
          <w:b/>
          <w:kern w:val="0"/>
          <w:szCs w:val="21"/>
        </w:rPr>
        <w:t>说明：</w:t>
      </w:r>
    </w:p>
    <w:p w14:paraId="7E15F765">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非常感谢您对研究样本的关注和宝贵建议。我们完全认同，不同行业和岗位的样本可以进一步提升研究结论的普适性。本研究聚焦于高技术制造企业的90后知识型员工，主要基于高技术制造业的战略地位、研究主题与样本适配性以及提高研究的内部效度的考虑。</w:t>
      </w:r>
    </w:p>
    <w:p w14:paraId="2BC0D428">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根据2024年最新统计数据，制造业企业大约占中国所有企业的15%左右。这个比例反映了制造业在中国经济中的重要地位。因此，本研究选择制造业企业</w:t>
      </w:r>
      <w:bookmarkStart w:id="132" w:name="OLE_LINK97"/>
      <w:bookmarkStart w:id="133" w:name="OLE_LINK96"/>
      <w:r>
        <w:rPr>
          <w:rFonts w:ascii="Times New Roman" w:hAnsi="Times New Roman" w:eastAsia="宋体" w:cs="Times New Roman"/>
          <w:kern w:val="0"/>
          <w:szCs w:val="21"/>
        </w:rPr>
        <w:t>员工</w:t>
      </w:r>
      <w:bookmarkEnd w:id="132"/>
      <w:bookmarkEnd w:id="133"/>
      <w:r>
        <w:rPr>
          <w:rFonts w:ascii="Times New Roman" w:hAnsi="Times New Roman" w:eastAsia="宋体" w:cs="Times New Roman"/>
          <w:kern w:val="0"/>
          <w:szCs w:val="21"/>
        </w:rPr>
        <w:t>样本。而高技术制造企业是中国制造业转型升级的重要力量，在知识密集型行业中具有一定代表性，其生产流程和组织模式对知识型员工的依赖程度较高。本研究旨在探讨网络闲逛对创造力的影响，而网络闲逛行为通常与员工的工作情境和科技使用习惯密切相关。高技术制造企业因其技术密集型特点，员工工作高度依赖网络工具和技术支持，是研究网络闲逛行为的理想情境。</w:t>
      </w:r>
    </w:p>
    <w:p w14:paraId="1F97BCC1">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知识型员工创造力是高技术制造企业的核心竞争力来源。作为“互联网原住民”，90后员工对网络的依赖性更高，其网络闲逛行为更具典型性。90后知识型员工作为当前</w:t>
      </w:r>
      <w:bookmarkStart w:id="134" w:name="OLE_LINK137"/>
      <w:bookmarkStart w:id="135" w:name="OLE_LINK136"/>
      <w:r>
        <w:rPr>
          <w:rFonts w:ascii="Times New Roman" w:hAnsi="Times New Roman" w:eastAsia="宋体" w:cs="Times New Roman"/>
          <w:kern w:val="0"/>
          <w:szCs w:val="21"/>
        </w:rPr>
        <w:t>高技术制造企业</w:t>
      </w:r>
      <w:bookmarkEnd w:id="134"/>
      <w:bookmarkEnd w:id="135"/>
      <w:r>
        <w:rPr>
          <w:rFonts w:ascii="Times New Roman" w:hAnsi="Times New Roman" w:eastAsia="宋体" w:cs="Times New Roman"/>
          <w:kern w:val="0"/>
          <w:szCs w:val="21"/>
        </w:rPr>
        <w:t>的核心劳动力群体，其工作特性和行为模式与研究主题高度相关。选择这一样本能够更精准地揭示该群体的工作行为规律。</w:t>
      </w:r>
      <w:bookmarkStart w:id="136" w:name="OLE_LINK139"/>
      <w:bookmarkStart w:id="137" w:name="OLE_LINK138"/>
      <w:r>
        <w:rPr>
          <w:rFonts w:ascii="Times New Roman" w:hAnsi="Times New Roman" w:eastAsia="宋体" w:cs="Times New Roman"/>
          <w:kern w:val="0"/>
          <w:szCs w:val="21"/>
        </w:rPr>
        <w:t>因此，高技术制造企业的90后知识型员工</w:t>
      </w:r>
      <w:bookmarkEnd w:id="136"/>
      <w:bookmarkEnd w:id="137"/>
      <w:r>
        <w:rPr>
          <w:rFonts w:ascii="Times New Roman" w:hAnsi="Times New Roman" w:eastAsia="宋体" w:cs="Times New Roman"/>
          <w:kern w:val="0"/>
          <w:szCs w:val="21"/>
        </w:rPr>
        <w:t>为深入探讨网络闲逛与创造力之间关系提供了一个独特而有代表性的样本。聚焦于这个样本，有利于控制行业等情境因素，以提高研究的内部效度。当然，内部效度和外部效度往往难以兼顾，内部效度的提高往往需要牺牲一定的外部效度，反之亦然。</w:t>
      </w:r>
    </w:p>
    <w:p w14:paraId="1B30F0C3">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尽管如此，我们充分理解扩大样本范围对提高研究结论普适性的价值。未来在后续研究中，我们将进一步扩展数据收集范围，纳入更多行业和岗位的样本，以验证和拓展本研究的结论。再次感谢您的建议，这为我们后续研究的改进提供了重要指引！</w:t>
      </w:r>
    </w:p>
    <w:p w14:paraId="3ECF8BE3">
      <w:pPr>
        <w:widowControl/>
        <w:spacing w:line="360" w:lineRule="exact"/>
        <w:ind w:firstLine="420" w:firstLineChars="200"/>
        <w:jc w:val="left"/>
        <w:rPr>
          <w:rFonts w:ascii="Times New Roman" w:hAnsi="Times New Roman" w:eastAsia="宋体" w:cs="Times New Roman"/>
          <w:kern w:val="0"/>
          <w:szCs w:val="21"/>
        </w:rPr>
      </w:pPr>
    </w:p>
    <w:p w14:paraId="3B366B8A">
      <w:pPr>
        <w:widowControl/>
        <w:spacing w:line="360" w:lineRule="exact"/>
        <w:ind w:firstLine="420"/>
        <w:jc w:val="left"/>
        <w:rPr>
          <w:rFonts w:ascii="Times New Roman" w:hAnsi="Times New Roman" w:eastAsia="宋体" w:cs="Times New Roman"/>
          <w:b/>
          <w:kern w:val="0"/>
          <w:szCs w:val="21"/>
        </w:rPr>
      </w:pPr>
      <w:r>
        <w:rPr>
          <w:rFonts w:ascii="Times New Roman" w:hAnsi="Times New Roman" w:eastAsia="宋体" w:cs="Times New Roman"/>
          <w:b/>
          <w:kern w:val="0"/>
          <w:szCs w:val="21"/>
        </w:rPr>
        <w:t>14. 在第四章实证检验与结果分析中，主要研究了网络闲逛行为对员工创造力的影响效应和内在作用机制，但缺少了网络闲逛这一行为对于不同人群（例如不同岗位、不同创新要求等）创造力的影响差异分析，影响了研究结论的深度与全面性。</w:t>
      </w:r>
    </w:p>
    <w:p w14:paraId="31C87270">
      <w:pPr>
        <w:widowControl/>
        <w:spacing w:line="360" w:lineRule="exact"/>
        <w:ind w:firstLine="422" w:firstLineChars="200"/>
        <w:jc w:val="left"/>
        <w:rPr>
          <w:rFonts w:ascii="Times New Roman" w:hAnsi="Times New Roman" w:eastAsia="宋体" w:cs="Times New Roman"/>
          <w:kern w:val="0"/>
          <w:szCs w:val="21"/>
        </w:rPr>
      </w:pPr>
      <w:r>
        <w:rPr>
          <w:rFonts w:hint="eastAsia" w:ascii="Times New Roman" w:hAnsi="Times New Roman" w:eastAsia="宋体" w:cs="Times New Roman"/>
          <w:b/>
          <w:kern w:val="0"/>
          <w:szCs w:val="21"/>
        </w:rPr>
        <w:t>解释</w:t>
      </w:r>
      <w:r>
        <w:rPr>
          <w:rFonts w:ascii="Times New Roman" w:hAnsi="Times New Roman" w:eastAsia="宋体" w:cs="Times New Roman"/>
          <w:b/>
          <w:kern w:val="0"/>
          <w:szCs w:val="21"/>
        </w:rPr>
        <w:t>说明</w:t>
      </w:r>
      <w:r>
        <w:rPr>
          <w:rFonts w:ascii="Times New Roman" w:hAnsi="Times New Roman" w:eastAsia="宋体" w:cs="Times New Roman"/>
          <w:kern w:val="0"/>
          <w:szCs w:val="21"/>
        </w:rPr>
        <w:t>：</w:t>
      </w:r>
    </w:p>
    <w:p w14:paraId="5F74D016">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本研究未考虑不同岗位的调节效应，主要考虑到研究对象都是知识型员工，知识型员工的工作岗位存在诸多共性，比如：（1）知识密集性。主要依靠专业知识、技能和智力活动完成工作，通常从事技术开发、战略规划、数据分析等需要高度专业化的任务。（2）高自主性。工作通常具有较大自由度，需要自主安排时间和资源。工作强调结果导向，管理方式倾向于目标管理而非过程控制。（3）创新性。工作通常要求解决复杂问题或开发新的产品和服务，创新是其重要特征之一。（4）高度协作性。工作经常需要跨部门或跨团队协作，尤其是在现代组织中，项目化管理和团队协作已经成为主流。（5）持续学习性。工作需要跟上行业前沿动态，这要求他们具备持续学习的能力和意愿。（6）较高的不确定性。任务通常存在较高的不确定性和不可预测性，难以完全标准化。（8）工作绩效难以量化。工作产出往往具有隐性特征，例如创造力、策略制定或客户关系，直接量化绩效难度较大。（8）对信息和技术的依赖性。知识型员工在工作中高度依赖信息技术和数据支持，网络化、数字化的工作方式是其共性。他们需要使用专业软件、信息系统或其他工具来完成任务。</w:t>
      </w:r>
    </w:p>
    <w:p w14:paraId="6360B5A2">
      <w:pPr>
        <w:pStyle w:val="5"/>
        <w:spacing w:before="0" w:beforeAutospacing="0" w:after="0" w:afterAutospacing="0" w:line="360" w:lineRule="exact"/>
        <w:ind w:firstLine="420" w:firstLineChars="200"/>
        <w:rPr>
          <w:rFonts w:ascii="Times New Roman" w:hAnsi="Times New Roman" w:cs="Times New Roman"/>
          <w:sz w:val="21"/>
          <w:szCs w:val="21"/>
        </w:rPr>
      </w:pPr>
      <w:r>
        <w:rPr>
          <w:rFonts w:ascii="Times New Roman" w:hAnsi="Times New Roman" w:cs="Times New Roman"/>
          <w:sz w:val="21"/>
          <w:szCs w:val="21"/>
        </w:rPr>
        <w:t>这些共性使知识型员工的工作具有独特的重要性，同时也与本研究的主题网络闲逛与创造力密切相关。但是，具体岗位不同是否会调节</w:t>
      </w:r>
      <w:bookmarkStart w:id="138" w:name="OLE_LINK133"/>
      <w:bookmarkStart w:id="139" w:name="OLE_LINK134"/>
      <w:r>
        <w:rPr>
          <w:rFonts w:ascii="Times New Roman" w:hAnsi="Times New Roman" w:cs="Times New Roman"/>
          <w:sz w:val="21"/>
          <w:szCs w:val="21"/>
        </w:rPr>
        <w:t>网络闲逛对创造力</w:t>
      </w:r>
      <w:bookmarkEnd w:id="138"/>
      <w:bookmarkEnd w:id="139"/>
      <w:r>
        <w:rPr>
          <w:rFonts w:ascii="Times New Roman" w:hAnsi="Times New Roman" w:cs="Times New Roman"/>
          <w:sz w:val="21"/>
          <w:szCs w:val="21"/>
        </w:rPr>
        <w:t>的影响过程，目前尚缺乏有力的理论解释。在本研究中，</w:t>
      </w:r>
      <w:bookmarkStart w:id="140" w:name="OLE_LINK142"/>
      <w:bookmarkStart w:id="141" w:name="OLE_LINK141"/>
      <w:r>
        <w:rPr>
          <w:rFonts w:ascii="Times New Roman" w:hAnsi="Times New Roman" w:cs="Times New Roman"/>
          <w:sz w:val="21"/>
          <w:szCs w:val="21"/>
        </w:rPr>
        <w:t>我们考虑了工作创新要求这一工作特征。但是，数据分析表明，创新要求</w:t>
      </w:r>
      <w:bookmarkEnd w:id="140"/>
      <w:bookmarkEnd w:id="141"/>
      <w:r>
        <w:rPr>
          <w:rFonts w:ascii="Times New Roman" w:hAnsi="Times New Roman" w:cs="Times New Roman"/>
          <w:sz w:val="21"/>
          <w:szCs w:val="21"/>
        </w:rPr>
        <w:t>对</w:t>
      </w:r>
      <w:bookmarkStart w:id="142" w:name="OLE_LINK135"/>
      <w:bookmarkStart w:id="143" w:name="OLE_LINK140"/>
      <w:r>
        <w:rPr>
          <w:rFonts w:ascii="Times New Roman" w:hAnsi="Times New Roman" w:cs="Times New Roman"/>
          <w:sz w:val="21"/>
          <w:szCs w:val="21"/>
        </w:rPr>
        <w:t>认知投入与创造力之间的二次曲线关系</w:t>
      </w:r>
      <w:bookmarkEnd w:id="142"/>
      <w:bookmarkEnd w:id="143"/>
      <w:r>
        <w:rPr>
          <w:rFonts w:ascii="Times New Roman" w:hAnsi="Times New Roman" w:cs="Times New Roman"/>
          <w:sz w:val="21"/>
          <w:szCs w:val="21"/>
        </w:rPr>
        <w:t>不显著，因此没有发展和提出相应的假设。但是，创新要求与内在动机能够联合调节网络闲逛与创造力之间的关系，内在动机高的员工在高创新要求的工作岗位上时，通过适度认知投入更可能表现出高创造力，这个理论假设得到了支持，也反映了人-工作匹配（P-J fit）的重要性。</w:t>
      </w:r>
    </w:p>
    <w:p w14:paraId="10250642">
      <w:pPr>
        <w:pStyle w:val="5"/>
        <w:spacing w:before="0" w:beforeAutospacing="0" w:after="0" w:afterAutospacing="0" w:line="360" w:lineRule="exact"/>
        <w:rPr>
          <w:rFonts w:ascii="Times New Roman" w:hAnsi="Times New Roman" w:cs="Times New Roman"/>
          <w:sz w:val="21"/>
          <w:szCs w:val="21"/>
        </w:rPr>
      </w:pPr>
    </w:p>
    <w:p w14:paraId="776DD5DC">
      <w:pPr>
        <w:widowControl/>
        <w:spacing w:line="360" w:lineRule="exact"/>
        <w:ind w:firstLine="420"/>
        <w:jc w:val="left"/>
        <w:rPr>
          <w:rFonts w:ascii="Times New Roman" w:hAnsi="Times New Roman" w:eastAsia="宋体" w:cs="Times New Roman"/>
          <w:b/>
          <w:kern w:val="0"/>
          <w:szCs w:val="21"/>
        </w:rPr>
      </w:pPr>
      <w:r>
        <w:rPr>
          <w:rFonts w:ascii="Times New Roman" w:hAnsi="Times New Roman" w:eastAsia="宋体" w:cs="Times New Roman"/>
          <w:b/>
          <w:kern w:val="0"/>
          <w:szCs w:val="21"/>
        </w:rPr>
        <w:t>15. 文章虽然提供了关于员工网络闲逛与创造力之间关系的见解，但仍旧缺少具体的实践指导。例如，</w:t>
      </w:r>
      <w:bookmarkStart w:id="144" w:name="OLE_LINK100"/>
      <w:r>
        <w:rPr>
          <w:rFonts w:ascii="Times New Roman" w:hAnsi="Times New Roman" w:eastAsia="宋体" w:cs="Times New Roman"/>
          <w:b/>
          <w:kern w:val="0"/>
          <w:szCs w:val="21"/>
        </w:rPr>
        <w:t>如何确定适度的网络闲逛时间、如何培养员工的内在动机、以及如何科学设置职业的创新任务等具体问题可能需要在实践启示部分进一步探讨。</w:t>
      </w:r>
    </w:p>
    <w:bookmarkEnd w:id="144"/>
    <w:p w14:paraId="4BB2487D">
      <w:pPr>
        <w:widowControl/>
        <w:spacing w:line="360" w:lineRule="exact"/>
        <w:ind w:firstLine="422" w:firstLineChars="200"/>
        <w:jc w:val="left"/>
        <w:rPr>
          <w:rFonts w:ascii="Times New Roman" w:hAnsi="Times New Roman" w:eastAsia="宋体" w:cs="Times New Roman"/>
          <w:b/>
          <w:kern w:val="0"/>
          <w:szCs w:val="21"/>
        </w:rPr>
      </w:pPr>
      <w:r>
        <w:rPr>
          <w:rFonts w:ascii="Times New Roman" w:hAnsi="Times New Roman" w:eastAsia="宋体" w:cs="Times New Roman"/>
          <w:b/>
          <w:kern w:val="0"/>
          <w:szCs w:val="21"/>
        </w:rPr>
        <w:t>修改说明：</w:t>
      </w:r>
    </w:p>
    <w:p w14:paraId="1193CF16">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关于如何做到适度的网络闲逛、如何培养员工内在动机以及如何科学设置创新任务等已在实践启示部分做出补充。</w:t>
      </w:r>
    </w:p>
    <w:p w14:paraId="0EC86971">
      <w:pPr>
        <w:spacing w:line="360" w:lineRule="exact"/>
        <w:rPr>
          <w:rFonts w:ascii="Times New Roman" w:hAnsi="Times New Roman" w:eastAsia="宋体" w:cs="Times New Roman"/>
          <w:b/>
          <w:szCs w:val="21"/>
        </w:rPr>
      </w:pPr>
    </w:p>
    <w:p w14:paraId="01E16CEE">
      <w:pPr>
        <w:spacing w:line="360" w:lineRule="exact"/>
        <w:rPr>
          <w:rFonts w:ascii="Times New Roman" w:hAnsi="Times New Roman" w:eastAsia="宋体" w:cs="Times New Roman"/>
          <w:b/>
          <w:szCs w:val="21"/>
        </w:rPr>
      </w:pPr>
    </w:p>
    <w:p w14:paraId="63942925">
      <w:pPr>
        <w:spacing w:line="360" w:lineRule="exact"/>
        <w:rPr>
          <w:rFonts w:ascii="Times New Roman" w:hAnsi="Times New Roman" w:eastAsia="宋体" w:cs="Times New Roman"/>
          <w:b/>
          <w:szCs w:val="21"/>
        </w:rPr>
      </w:pPr>
      <w:r>
        <w:rPr>
          <w:rFonts w:ascii="Times New Roman" w:hAnsi="Times New Roman" w:eastAsia="宋体" w:cs="Times New Roman"/>
          <w:b/>
          <w:szCs w:val="21"/>
        </w:rPr>
        <w:t>第三轮审稿意见与修改说明：</w:t>
      </w:r>
    </w:p>
    <w:p w14:paraId="314B64D6">
      <w:pPr>
        <w:widowControl/>
        <w:spacing w:line="360" w:lineRule="exact"/>
        <w:ind w:firstLine="420"/>
        <w:jc w:val="left"/>
        <w:rPr>
          <w:rFonts w:ascii="Times New Roman" w:hAnsi="Times New Roman" w:eastAsia="宋体" w:cs="Times New Roman"/>
          <w:b/>
          <w:kern w:val="0"/>
          <w:szCs w:val="21"/>
        </w:rPr>
      </w:pPr>
      <w:r>
        <w:rPr>
          <w:rFonts w:ascii="Times New Roman" w:hAnsi="Times New Roman" w:eastAsia="宋体" w:cs="Times New Roman"/>
          <w:b/>
          <w:kern w:val="0"/>
          <w:szCs w:val="21"/>
        </w:rPr>
        <w:t>1. 突出研究主线和重点。从题目来看，有互联网时代、工间休息、网络闲逛、90后、知识型员工、创造力至少6个关键词，且在文中还用到无意识思维、认知投入、个体动机、工作要求等4个关键词，导致文章需要牵扯的概念过多，极易导致混乱。建议作者收敛研究目标，关注两个核心概念，然后将其他概念统领在这个核心框架中，突出文章的核心目标。</w:t>
      </w:r>
    </w:p>
    <w:p w14:paraId="3468353E">
      <w:pPr>
        <w:widowControl/>
        <w:spacing w:line="360" w:lineRule="exact"/>
        <w:ind w:firstLine="422" w:firstLineChars="200"/>
        <w:jc w:val="left"/>
        <w:rPr>
          <w:rFonts w:ascii="Times New Roman" w:hAnsi="Times New Roman" w:eastAsia="宋体" w:cs="Times New Roman"/>
          <w:b/>
          <w:kern w:val="0"/>
          <w:szCs w:val="21"/>
        </w:rPr>
      </w:pPr>
      <w:r>
        <w:rPr>
          <w:rFonts w:hint="eastAsia" w:ascii="Times New Roman" w:hAnsi="Times New Roman" w:eastAsia="宋体" w:cs="Times New Roman"/>
          <w:b/>
          <w:kern w:val="0"/>
          <w:szCs w:val="21"/>
        </w:rPr>
        <w:t>修改说明</w:t>
      </w:r>
      <w:r>
        <w:rPr>
          <w:rFonts w:ascii="Times New Roman" w:hAnsi="Times New Roman" w:eastAsia="宋体" w:cs="Times New Roman"/>
          <w:b/>
          <w:kern w:val="0"/>
          <w:szCs w:val="21"/>
        </w:rPr>
        <w:t>：</w:t>
      </w:r>
    </w:p>
    <w:p w14:paraId="1CCF5AA6">
      <w:pPr>
        <w:widowControl/>
        <w:spacing w:line="360" w:lineRule="exact"/>
        <w:ind w:firstLine="420"/>
        <w:jc w:val="left"/>
        <w:rPr>
          <w:rFonts w:ascii="Times New Roman" w:hAnsi="Times New Roman" w:eastAsia="宋体" w:cs="Times New Roman"/>
          <w:kern w:val="0"/>
          <w:szCs w:val="21"/>
        </w:rPr>
      </w:pPr>
      <w:r>
        <w:rPr>
          <w:rFonts w:ascii="Times New Roman" w:hAnsi="Times New Roman" w:eastAsia="宋体" w:cs="Times New Roman"/>
          <w:kern w:val="0"/>
          <w:szCs w:val="21"/>
        </w:rPr>
        <w:t>非常感谢审稿人的这个重要意见。参照建议，进一步收敛研究目标，关注两个核心概念，将其他概念统领在这个核心框架中，突出文章核心目标。</w:t>
      </w:r>
    </w:p>
    <w:p w14:paraId="59D564F3">
      <w:pPr>
        <w:widowControl/>
        <w:spacing w:line="360" w:lineRule="exact"/>
        <w:ind w:firstLine="420"/>
        <w:jc w:val="left"/>
        <w:rPr>
          <w:rFonts w:ascii="Times New Roman" w:hAnsi="Times New Roman" w:eastAsia="宋体" w:cs="Times New Roman"/>
          <w:kern w:val="0"/>
          <w:szCs w:val="21"/>
        </w:rPr>
      </w:pPr>
      <w:r>
        <w:rPr>
          <w:rFonts w:ascii="Times New Roman" w:hAnsi="Times New Roman" w:eastAsia="宋体" w:cs="Times New Roman"/>
          <w:kern w:val="0"/>
          <w:szCs w:val="21"/>
        </w:rPr>
        <w:t>（1）选择网络闲逛（自变量）和创造力（因变量）作为两个核心概念，其他要素作为这两个核心的延伸；辅助变量选择认知投入（中介变量）和内在动机（调节变量）；弱化和整合其他概念术语：将“工间休息”作为研究情境，将“90后知识型员工”融入样本特征描述。</w:t>
      </w:r>
    </w:p>
    <w:p w14:paraId="6A8EA587">
      <w:pPr>
        <w:widowControl/>
        <w:spacing w:line="360" w:lineRule="exact"/>
        <w:ind w:firstLine="420"/>
        <w:jc w:val="left"/>
        <w:rPr>
          <w:rFonts w:ascii="Times New Roman" w:hAnsi="Times New Roman" w:eastAsia="宋体" w:cs="Times New Roman"/>
          <w:kern w:val="0"/>
          <w:szCs w:val="21"/>
        </w:rPr>
      </w:pPr>
      <w:r>
        <w:rPr>
          <w:rFonts w:ascii="Times New Roman" w:hAnsi="Times New Roman" w:eastAsia="宋体" w:cs="Times New Roman"/>
          <w:kern w:val="0"/>
          <w:szCs w:val="21"/>
        </w:rPr>
        <w:t>（2）题目修改为：《网络闲逛对员工创造力的非线性影响——基于注意力恢复理论》。保留4个核心关键词：网络闲逛、创造力、认知投入、注意力恢复理论。主线逻辑为：网络闲逛→认知投入→创造力。</w:t>
      </w:r>
    </w:p>
    <w:p w14:paraId="7D71116B">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（3）理论基础修改。无意识思维理论对本模型中介机制（认知投入）的解释存在两个不足之处：</w:t>
      </w:r>
      <w:r>
        <w:rPr>
          <w:rFonts w:ascii="Times New Roman" w:hAnsi="Times New Roman" w:eastAsia="宋体" w:cs="Times New Roman"/>
          <w:kern w:val="0"/>
          <w:szCs w:val="21"/>
        </w:rPr>
        <w:fldChar w:fldCharType="begin"/>
      </w:r>
      <w:r>
        <w:rPr>
          <w:rFonts w:ascii="Times New Roman" w:hAnsi="Times New Roman" w:eastAsia="宋体" w:cs="Times New Roman"/>
          <w:kern w:val="0"/>
          <w:szCs w:val="21"/>
        </w:rPr>
        <w:instrText xml:space="preserve"> = 1 \* GB3 </w:instrText>
      </w:r>
      <w:r>
        <w:rPr>
          <w:rFonts w:ascii="Times New Roman" w:hAnsi="Times New Roman" w:eastAsia="宋体" w:cs="Times New Roman"/>
          <w:kern w:val="0"/>
          <w:szCs w:val="21"/>
        </w:rPr>
        <w:fldChar w:fldCharType="separate"/>
      </w:r>
      <w:r>
        <w:rPr>
          <w:rFonts w:hint="eastAsia" w:ascii="宋体" w:hAnsi="宋体" w:eastAsia="宋体" w:cs="宋体"/>
          <w:kern w:val="0"/>
          <w:szCs w:val="21"/>
        </w:rPr>
        <w:t>①</w:t>
      </w:r>
      <w:r>
        <w:rPr>
          <w:rFonts w:ascii="Times New Roman" w:hAnsi="Times New Roman" w:eastAsia="宋体" w:cs="Times New Roman"/>
          <w:kern w:val="0"/>
          <w:szCs w:val="21"/>
        </w:rPr>
        <w:fldChar w:fldCharType="end"/>
      </w:r>
      <w:r>
        <w:rPr>
          <w:rFonts w:ascii="Times New Roman" w:hAnsi="Times New Roman" w:eastAsia="宋体" w:cs="Times New Roman"/>
          <w:kern w:val="0"/>
          <w:szCs w:val="21"/>
        </w:rPr>
        <w:t>无意识思维理论可以解释网络闲散对创造力的促进机制，但是该理论对网络闲散对创造力的抑制机制的解释力相对较弱，理论契合度存在不足。</w:t>
      </w:r>
      <w:r>
        <w:rPr>
          <w:rFonts w:ascii="Times New Roman" w:hAnsi="Times New Roman" w:eastAsia="宋体" w:cs="Times New Roman"/>
          <w:kern w:val="0"/>
          <w:szCs w:val="21"/>
        </w:rPr>
        <w:fldChar w:fldCharType="begin"/>
      </w:r>
      <w:r>
        <w:rPr>
          <w:rFonts w:ascii="Times New Roman" w:hAnsi="Times New Roman" w:eastAsia="宋体" w:cs="Times New Roman"/>
          <w:kern w:val="0"/>
          <w:szCs w:val="21"/>
        </w:rPr>
        <w:instrText xml:space="preserve"> = 2 \* GB3 </w:instrText>
      </w:r>
      <w:r>
        <w:rPr>
          <w:rFonts w:ascii="Times New Roman" w:hAnsi="Times New Roman" w:eastAsia="宋体" w:cs="Times New Roman"/>
          <w:kern w:val="0"/>
          <w:szCs w:val="21"/>
        </w:rPr>
        <w:fldChar w:fldCharType="separate"/>
      </w:r>
      <w:r>
        <w:rPr>
          <w:rFonts w:hint="eastAsia" w:ascii="宋体" w:hAnsi="宋体" w:eastAsia="宋体" w:cs="宋体"/>
          <w:kern w:val="0"/>
          <w:szCs w:val="21"/>
        </w:rPr>
        <w:t>②</w:t>
      </w:r>
      <w:r>
        <w:rPr>
          <w:rFonts w:ascii="Times New Roman" w:hAnsi="Times New Roman" w:eastAsia="宋体" w:cs="Times New Roman"/>
          <w:kern w:val="0"/>
          <w:szCs w:val="21"/>
        </w:rPr>
        <w:fldChar w:fldCharType="end"/>
      </w:r>
      <w:r>
        <w:rPr>
          <w:rFonts w:ascii="Times New Roman" w:hAnsi="Times New Roman" w:eastAsia="宋体" w:cs="Times New Roman"/>
          <w:kern w:val="0"/>
          <w:szCs w:val="21"/>
        </w:rPr>
        <w:t>中介变量认知投入属于注意力范畴，反映注意力分配于工作任务的状态，而无意识思维是一种思维。注意力与思维的关系较为间接。相应地，采用无意识思维理论解释认知投入的中介机制也就显得间接而迂回，需要寻求与注意力密切相关的理论来解释认知投入的中介机制。</w:t>
      </w:r>
    </w:p>
    <w:p w14:paraId="75B62CDB">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经过文献分析和团队讨论，并咨询领域内的专家建议，以注意力恢复理论（Attention Restoration Theory，ART）替代无意识思维理，依据如下：</w:t>
      </w:r>
    </w:p>
    <w:p w14:paraId="68E3B87B">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fldChar w:fldCharType="begin"/>
      </w:r>
      <w:r>
        <w:rPr>
          <w:rFonts w:ascii="Times New Roman" w:hAnsi="Times New Roman" w:eastAsia="宋体" w:cs="Times New Roman"/>
          <w:kern w:val="0"/>
          <w:szCs w:val="21"/>
        </w:rPr>
        <w:instrText xml:space="preserve"> = 1 \* GB3 </w:instrText>
      </w:r>
      <w:r>
        <w:rPr>
          <w:rFonts w:ascii="Times New Roman" w:hAnsi="Times New Roman" w:eastAsia="宋体" w:cs="Times New Roman"/>
          <w:kern w:val="0"/>
          <w:szCs w:val="21"/>
        </w:rPr>
        <w:fldChar w:fldCharType="separate"/>
      </w:r>
      <w:r>
        <w:rPr>
          <w:rFonts w:hint="eastAsia" w:ascii="宋体" w:hAnsi="宋体" w:eastAsia="宋体" w:cs="宋体"/>
          <w:kern w:val="0"/>
          <w:szCs w:val="21"/>
        </w:rPr>
        <w:t>①</w:t>
      </w:r>
      <w:r>
        <w:rPr>
          <w:rFonts w:ascii="Times New Roman" w:hAnsi="Times New Roman" w:eastAsia="宋体" w:cs="Times New Roman"/>
          <w:kern w:val="0"/>
          <w:szCs w:val="21"/>
        </w:rPr>
        <w:fldChar w:fldCharType="end"/>
      </w:r>
      <w:r>
        <w:rPr>
          <w:rFonts w:ascii="Times New Roman" w:hAnsi="Times New Roman" w:eastAsia="宋体" w:cs="Times New Roman"/>
          <w:kern w:val="0"/>
          <w:szCs w:val="21"/>
        </w:rPr>
        <w:t>将</w:t>
      </w:r>
      <w:bookmarkStart w:id="145" w:name="OLE_LINK161"/>
      <w:bookmarkStart w:id="146" w:name="OLE_LINK160"/>
      <w:r>
        <w:rPr>
          <w:rFonts w:ascii="Times New Roman" w:hAnsi="Times New Roman" w:eastAsia="宋体" w:cs="Times New Roman"/>
          <w:kern w:val="0"/>
          <w:szCs w:val="21"/>
        </w:rPr>
        <w:t>ART</w:t>
      </w:r>
      <w:bookmarkEnd w:id="145"/>
      <w:bookmarkEnd w:id="146"/>
      <w:r>
        <w:rPr>
          <w:rFonts w:ascii="Times New Roman" w:hAnsi="Times New Roman" w:eastAsia="宋体" w:cs="Times New Roman"/>
          <w:kern w:val="0"/>
          <w:szCs w:val="21"/>
        </w:rPr>
        <w:t>作为核心理论基础更适配本文主线逻辑，可以直接解释闲逛的双刃剑效应，其对“网络闲逛—创造力”双向路径的覆盖性是更优选择。ART关于恢复性的四个核心条件既能解释适度闲逛的促进机制（满足恢复性条件），又能解释过度闲逛的抑制效应（破坏恢复性条件），从而表明只有适度网络闲逛才有利于恢复。</w:t>
      </w:r>
    </w:p>
    <w:p w14:paraId="03292852">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fldChar w:fldCharType="begin"/>
      </w:r>
      <w:r>
        <w:rPr>
          <w:rFonts w:ascii="Times New Roman" w:hAnsi="Times New Roman" w:eastAsia="宋体" w:cs="Times New Roman"/>
          <w:kern w:val="0"/>
          <w:szCs w:val="21"/>
        </w:rPr>
        <w:instrText xml:space="preserve"> = 2 \* GB3 </w:instrText>
      </w:r>
      <w:r>
        <w:rPr>
          <w:rFonts w:ascii="Times New Roman" w:hAnsi="Times New Roman" w:eastAsia="宋体" w:cs="Times New Roman"/>
          <w:kern w:val="0"/>
          <w:szCs w:val="21"/>
        </w:rPr>
        <w:fldChar w:fldCharType="separate"/>
      </w:r>
      <w:r>
        <w:rPr>
          <w:rFonts w:hint="eastAsia" w:ascii="宋体" w:hAnsi="宋体" w:eastAsia="宋体" w:cs="宋体"/>
          <w:kern w:val="0"/>
          <w:szCs w:val="21"/>
        </w:rPr>
        <w:t>②</w:t>
      </w:r>
      <w:r>
        <w:rPr>
          <w:rFonts w:ascii="Times New Roman" w:hAnsi="Times New Roman" w:eastAsia="宋体" w:cs="Times New Roman"/>
          <w:kern w:val="0"/>
          <w:szCs w:val="21"/>
        </w:rPr>
        <w:fldChar w:fldCharType="end"/>
      </w:r>
      <w:r>
        <w:rPr>
          <w:rFonts w:ascii="Times New Roman" w:hAnsi="Times New Roman" w:eastAsia="宋体" w:cs="Times New Roman"/>
          <w:kern w:val="0"/>
          <w:szCs w:val="21"/>
        </w:rPr>
        <w:t>认知投入的概念是基于注意力来定义的，因此基于注意力理论的解释比基于思维理论的解释更加契合</w:t>
      </w:r>
      <w:bookmarkStart w:id="147" w:name="OLE_LINK166"/>
      <w:bookmarkStart w:id="148" w:name="OLE_LINK165"/>
      <w:r>
        <w:rPr>
          <w:rFonts w:ascii="Times New Roman" w:hAnsi="Times New Roman" w:eastAsia="宋体" w:cs="Times New Roman"/>
          <w:kern w:val="0"/>
          <w:szCs w:val="21"/>
        </w:rPr>
        <w:t>认知投入</w:t>
      </w:r>
      <w:bookmarkEnd w:id="147"/>
      <w:bookmarkEnd w:id="148"/>
      <w:r>
        <w:rPr>
          <w:rFonts w:ascii="Times New Roman" w:hAnsi="Times New Roman" w:eastAsia="宋体" w:cs="Times New Roman"/>
          <w:kern w:val="0"/>
          <w:szCs w:val="21"/>
        </w:rPr>
        <w:t>的中介机制，解释更为直接，减少迂回。</w:t>
      </w:r>
    </w:p>
    <w:p w14:paraId="5CFC78E6">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fldChar w:fldCharType="begin"/>
      </w:r>
      <w:r>
        <w:rPr>
          <w:rFonts w:ascii="Times New Roman" w:hAnsi="Times New Roman" w:eastAsia="宋体" w:cs="Times New Roman"/>
          <w:kern w:val="0"/>
          <w:szCs w:val="21"/>
        </w:rPr>
        <w:instrText xml:space="preserve"> = 3 \* GB3 </w:instrText>
      </w:r>
      <w:r>
        <w:rPr>
          <w:rFonts w:ascii="Times New Roman" w:hAnsi="Times New Roman" w:eastAsia="宋体" w:cs="Times New Roman"/>
          <w:kern w:val="0"/>
          <w:szCs w:val="21"/>
        </w:rPr>
        <w:fldChar w:fldCharType="separate"/>
      </w:r>
      <w:r>
        <w:rPr>
          <w:rFonts w:hint="eastAsia" w:ascii="宋体" w:hAnsi="宋体" w:eastAsia="宋体" w:cs="宋体"/>
          <w:kern w:val="0"/>
          <w:szCs w:val="21"/>
        </w:rPr>
        <w:t>③</w:t>
      </w:r>
      <w:r>
        <w:rPr>
          <w:rFonts w:ascii="Times New Roman" w:hAnsi="Times New Roman" w:eastAsia="宋体" w:cs="Times New Roman"/>
          <w:kern w:val="0"/>
          <w:szCs w:val="21"/>
        </w:rPr>
        <w:fldChar w:fldCharType="end"/>
      </w:r>
      <w:r>
        <w:rPr>
          <w:rFonts w:ascii="Times New Roman" w:hAnsi="Times New Roman" w:eastAsia="宋体" w:cs="Times New Roman"/>
          <w:kern w:val="0"/>
          <w:szCs w:val="21"/>
        </w:rPr>
        <w:t>ART明确区分了</w:t>
      </w:r>
      <w:bookmarkStart w:id="149" w:name="OLE_LINK164"/>
      <w:r>
        <w:rPr>
          <w:rFonts w:ascii="Times New Roman" w:hAnsi="Times New Roman" w:eastAsia="宋体" w:cs="Times New Roman"/>
          <w:kern w:val="0"/>
          <w:szCs w:val="21"/>
        </w:rPr>
        <w:t>自主性注意力</w:t>
      </w:r>
      <w:bookmarkEnd w:id="149"/>
      <w:r>
        <w:rPr>
          <w:rFonts w:ascii="Times New Roman" w:hAnsi="Times New Roman" w:eastAsia="宋体" w:cs="Times New Roman"/>
          <w:kern w:val="0"/>
          <w:szCs w:val="21"/>
        </w:rPr>
        <w:t>和非自主性注意力，以及二者的功能差异，从而为认知投入（反映自主性注意力聚焦程度）的中介机制提供有力的理论基础。</w:t>
      </w:r>
      <w:bookmarkStart w:id="150" w:name="OLE_LINK162"/>
      <w:bookmarkStart w:id="151" w:name="OLE_LINK163"/>
    </w:p>
    <w:p w14:paraId="5CB708B7">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fldChar w:fldCharType="begin"/>
      </w:r>
      <w:r>
        <w:rPr>
          <w:rFonts w:ascii="Times New Roman" w:hAnsi="Times New Roman" w:eastAsia="宋体" w:cs="Times New Roman"/>
          <w:kern w:val="0"/>
          <w:szCs w:val="21"/>
        </w:rPr>
        <w:instrText xml:space="preserve"> = 4 \* GB3 </w:instrText>
      </w:r>
      <w:r>
        <w:rPr>
          <w:rFonts w:ascii="Times New Roman" w:hAnsi="Times New Roman" w:eastAsia="宋体" w:cs="Times New Roman"/>
          <w:kern w:val="0"/>
          <w:szCs w:val="21"/>
        </w:rPr>
        <w:fldChar w:fldCharType="separate"/>
      </w:r>
      <w:r>
        <w:rPr>
          <w:rFonts w:hint="eastAsia" w:ascii="宋体" w:hAnsi="宋体" w:eastAsia="宋体" w:cs="宋体"/>
          <w:kern w:val="0"/>
          <w:szCs w:val="21"/>
        </w:rPr>
        <w:t>④</w:t>
      </w:r>
      <w:r>
        <w:rPr>
          <w:rFonts w:ascii="Times New Roman" w:hAnsi="Times New Roman" w:eastAsia="宋体" w:cs="Times New Roman"/>
          <w:kern w:val="0"/>
          <w:szCs w:val="21"/>
        </w:rPr>
        <w:fldChar w:fldCharType="end"/>
      </w:r>
      <w:r>
        <w:rPr>
          <w:rFonts w:ascii="Times New Roman" w:hAnsi="Times New Roman" w:eastAsia="宋体" w:cs="Times New Roman"/>
          <w:kern w:val="0"/>
          <w:szCs w:val="21"/>
        </w:rPr>
        <w:t>ART</w:t>
      </w:r>
      <w:bookmarkEnd w:id="150"/>
      <w:bookmarkEnd w:id="151"/>
      <w:r>
        <w:rPr>
          <w:rFonts w:ascii="Times New Roman" w:hAnsi="Times New Roman" w:eastAsia="宋体" w:cs="Times New Roman"/>
          <w:kern w:val="0"/>
          <w:szCs w:val="21"/>
        </w:rPr>
        <w:t>关于自主性注意力/非自主性注意力的注意力类型划分与有意识思维/无意识思维的思维类型划分在逻辑上完全对应匹配，因此ART理论对无意识思维理论具有较强的覆盖性和兼容性。</w:t>
      </w:r>
    </w:p>
    <w:p w14:paraId="74D63A4E">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（4）调整写作结构。引言部分：开篇从现实情境直接聚焦到网络闲逛现象，快速过渡到研究问题：网络闲逛如何影响创造力？并对理论贡献做了相应调整。</w:t>
      </w:r>
    </w:p>
    <w:p w14:paraId="5987BCC4">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5）“90后”和“知识型员工”在样本特征中予以说明，并解释样本选择原因：知识型员工的工作高度依赖持续的注意力投入与创造性思维，这与注意力恢复理论以及研究主题高度契合。90后成长于互联网高速发展年代，作为“互联网原住民”，网络使用已深度融入其日常生活与工作，因此更加网络闲逛作为恢复性活动。因此，网络闲逛在90后知识型员工这一群体中具有较强的现实性与代表性。</w:t>
      </w:r>
    </w:p>
    <w:p w14:paraId="08FFC655">
      <w:pPr>
        <w:widowControl/>
        <w:spacing w:line="360" w:lineRule="exact"/>
        <w:ind w:firstLine="420"/>
        <w:jc w:val="left"/>
        <w:rPr>
          <w:rFonts w:ascii="Times New Roman" w:hAnsi="Times New Roman" w:eastAsia="宋体" w:cs="Times New Roman"/>
          <w:kern w:val="0"/>
          <w:szCs w:val="21"/>
        </w:rPr>
      </w:pPr>
    </w:p>
    <w:p w14:paraId="4761A3EA">
      <w:pPr>
        <w:widowControl/>
        <w:spacing w:line="360" w:lineRule="exact"/>
        <w:ind w:firstLine="420"/>
        <w:jc w:val="left"/>
        <w:rPr>
          <w:rFonts w:ascii="Times New Roman" w:hAnsi="Times New Roman" w:eastAsia="宋体" w:cs="Times New Roman"/>
          <w:b/>
          <w:kern w:val="0"/>
          <w:szCs w:val="21"/>
        </w:rPr>
      </w:pPr>
      <w:r>
        <w:rPr>
          <w:rFonts w:ascii="Times New Roman" w:hAnsi="Times New Roman" w:eastAsia="宋体" w:cs="Times New Roman"/>
          <w:b/>
          <w:kern w:val="0"/>
          <w:szCs w:val="21"/>
        </w:rPr>
        <w:t>2. 理论分析部分的逻辑需要重新梳理，建议按照如下逻辑：</w:t>
      </w:r>
      <w:r>
        <w:rPr>
          <w:rFonts w:ascii="Times New Roman" w:hAnsi="Times New Roman" w:eastAsia="宋体" w:cs="Times New Roman"/>
          <w:b/>
          <w:kern w:val="0"/>
          <w:szCs w:val="21"/>
          <w:u w:val="single"/>
        </w:rPr>
        <w:t>首先是分析网络闲逛为何会影响创造力</w:t>
      </w:r>
      <w:r>
        <w:rPr>
          <w:rFonts w:ascii="Times New Roman" w:hAnsi="Times New Roman" w:eastAsia="宋体" w:cs="Times New Roman"/>
          <w:b/>
          <w:kern w:val="0"/>
          <w:szCs w:val="21"/>
        </w:rPr>
        <w:t>，这里的核心理论解释是无意识思维理论，一定的网络闲逛会有利于无意识思维的孵化和转化，这里可能会造成两种后果，这也得到了现有研究的支撑，</w:t>
      </w:r>
      <w:bookmarkStart w:id="152" w:name="OLE_LINK61"/>
      <w:r>
        <w:rPr>
          <w:rFonts w:ascii="Times New Roman" w:hAnsi="Times New Roman" w:eastAsia="宋体" w:cs="Times New Roman"/>
          <w:b/>
          <w:kern w:val="0"/>
          <w:szCs w:val="21"/>
          <w:u w:val="single"/>
        </w:rPr>
        <w:t>建议提出竞争性假设</w:t>
      </w:r>
      <w:r>
        <w:rPr>
          <w:rFonts w:ascii="Times New Roman" w:hAnsi="Times New Roman" w:eastAsia="宋体" w:cs="Times New Roman"/>
          <w:b/>
          <w:kern w:val="0"/>
          <w:szCs w:val="21"/>
        </w:rPr>
        <w:t>。</w:t>
      </w:r>
      <w:bookmarkEnd w:id="152"/>
      <w:r>
        <w:rPr>
          <w:rFonts w:ascii="Times New Roman" w:hAnsi="Times New Roman" w:eastAsia="宋体" w:cs="Times New Roman"/>
          <w:b/>
          <w:kern w:val="0"/>
          <w:szCs w:val="21"/>
        </w:rPr>
        <w:t>其次，探究为何网络闲散会影响员工创造力？这里的核心解释是员工的认知投入和工作转换，这里需要深入分析，</w:t>
      </w:r>
      <w:bookmarkStart w:id="153" w:name="OLE_LINK351"/>
      <w:bookmarkStart w:id="154" w:name="OLE_LINK350"/>
      <w:r>
        <w:rPr>
          <w:rFonts w:ascii="Times New Roman" w:hAnsi="Times New Roman" w:eastAsia="宋体" w:cs="Times New Roman"/>
          <w:b/>
          <w:kern w:val="0"/>
          <w:szCs w:val="21"/>
          <w:u w:val="single"/>
        </w:rPr>
        <w:t>到底什么条件下是促进，什么条件下是抑制？这里才能提出倒U型假设</w:t>
      </w:r>
      <w:r>
        <w:rPr>
          <w:rFonts w:ascii="Times New Roman" w:hAnsi="Times New Roman" w:eastAsia="宋体" w:cs="Times New Roman"/>
          <w:b/>
          <w:kern w:val="0"/>
          <w:szCs w:val="21"/>
        </w:rPr>
        <w:t>。</w:t>
      </w:r>
      <w:bookmarkEnd w:id="153"/>
      <w:bookmarkEnd w:id="154"/>
      <w:r>
        <w:rPr>
          <w:rFonts w:ascii="Times New Roman" w:hAnsi="Times New Roman" w:eastAsia="宋体" w:cs="Times New Roman"/>
          <w:b/>
          <w:kern w:val="0"/>
          <w:szCs w:val="21"/>
        </w:rPr>
        <w:t>最后，探讨影响员工创造力的情境，员工个体动机和工作要求不同会产生什么影响。一定要有一个清晰的主线，然后围绕这个主线来逐步演绎。本部分的</w:t>
      </w:r>
      <w:bookmarkStart w:id="155" w:name="OLE_LINK225"/>
      <w:bookmarkStart w:id="156" w:name="OLE_LINK224"/>
      <w:r>
        <w:rPr>
          <w:rFonts w:ascii="Times New Roman" w:hAnsi="Times New Roman" w:eastAsia="宋体" w:cs="Times New Roman"/>
          <w:b/>
          <w:kern w:val="0"/>
          <w:szCs w:val="21"/>
        </w:rPr>
        <w:t>第一二部分需要深化分析，现在分析十分薄弱</w:t>
      </w:r>
      <w:bookmarkEnd w:id="155"/>
      <w:bookmarkEnd w:id="156"/>
      <w:r>
        <w:rPr>
          <w:rFonts w:ascii="Times New Roman" w:hAnsi="Times New Roman" w:eastAsia="宋体" w:cs="Times New Roman"/>
          <w:b/>
          <w:kern w:val="0"/>
          <w:szCs w:val="21"/>
        </w:rPr>
        <w:t>。另外，一定要主要内在的逻辑推理过程，避免前后逻辑上的不一致性甚至矛盾。</w:t>
      </w:r>
    </w:p>
    <w:p w14:paraId="07DA1364">
      <w:pPr>
        <w:widowControl/>
        <w:spacing w:line="360" w:lineRule="exact"/>
        <w:ind w:firstLine="422" w:firstLineChars="200"/>
        <w:jc w:val="left"/>
        <w:rPr>
          <w:rFonts w:ascii="Times New Roman" w:hAnsi="Times New Roman" w:eastAsia="宋体" w:cs="Times New Roman"/>
          <w:b/>
          <w:kern w:val="0"/>
          <w:szCs w:val="21"/>
        </w:rPr>
      </w:pPr>
      <w:r>
        <w:rPr>
          <w:rFonts w:hint="eastAsia" w:ascii="Times New Roman" w:hAnsi="Times New Roman" w:eastAsia="宋体" w:cs="Times New Roman"/>
          <w:b/>
          <w:kern w:val="0"/>
          <w:szCs w:val="21"/>
        </w:rPr>
        <w:t>修改说明</w:t>
      </w:r>
      <w:r>
        <w:rPr>
          <w:rFonts w:ascii="Times New Roman" w:hAnsi="Times New Roman" w:eastAsia="宋体" w:cs="Times New Roman"/>
          <w:b/>
          <w:kern w:val="0"/>
          <w:szCs w:val="21"/>
        </w:rPr>
        <w:t>：</w:t>
      </w:r>
    </w:p>
    <w:p w14:paraId="54268C76">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感谢审稿人的建议，我们这部分的论证缺失不够清晰。参照建议，针对“第一二部分需要深化分析，现在分析十分薄弱”的问题，在修改稿中进一步明确和论证在什么条件下是促进，什么条件下是抑制？最后提出倒U型假设。修改稿以</w:t>
      </w:r>
      <w:bookmarkStart w:id="157" w:name="OLE_LINK54"/>
      <w:r>
        <w:rPr>
          <w:rFonts w:ascii="Times New Roman" w:hAnsi="Times New Roman" w:eastAsia="宋体" w:cs="Times New Roman"/>
          <w:kern w:val="0"/>
          <w:szCs w:val="21"/>
        </w:rPr>
        <w:t>注意力恢复理论</w:t>
      </w:r>
      <w:bookmarkEnd w:id="157"/>
      <w:r>
        <w:rPr>
          <w:rFonts w:ascii="Times New Roman" w:hAnsi="Times New Roman" w:eastAsia="宋体" w:cs="Times New Roman"/>
          <w:kern w:val="0"/>
          <w:szCs w:val="21"/>
        </w:rPr>
        <w:t xml:space="preserve">（Attention Restoration Theory, </w:t>
      </w:r>
      <w:bookmarkStart w:id="158" w:name="OLE_LINK73"/>
      <w:r>
        <w:rPr>
          <w:rFonts w:ascii="Times New Roman" w:hAnsi="Times New Roman" w:eastAsia="宋体" w:cs="Times New Roman"/>
          <w:kern w:val="0"/>
          <w:szCs w:val="21"/>
        </w:rPr>
        <w:t>ART</w:t>
      </w:r>
      <w:bookmarkEnd w:id="158"/>
      <w:r>
        <w:rPr>
          <w:rFonts w:ascii="Times New Roman" w:hAnsi="Times New Roman" w:eastAsia="宋体" w:cs="Times New Roman"/>
          <w:kern w:val="0"/>
          <w:szCs w:val="21"/>
        </w:rPr>
        <w:t>）取代无意识思维理论。具体如下：</w:t>
      </w:r>
    </w:p>
    <w:p w14:paraId="65E7805A">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（1）针对理论分析薄弱问题，基于ART的四大核心条件（即恢复性环境的四个关键特征：远离Being Away；广阔性Extent；吸引力Fascination；相容性Compatibility）来论证网络闲逛对创造力的效应。ART的“促进-抑制”对立路径机制完美对应网络闲逛与创造力之间的倒U型关系：</w:t>
      </w:r>
      <w:r>
        <w:rPr>
          <w:rFonts w:ascii="Times New Roman" w:hAnsi="Times New Roman" w:eastAsia="宋体" w:cs="Times New Roman"/>
          <w:kern w:val="0"/>
          <w:szCs w:val="21"/>
        </w:rPr>
        <w:fldChar w:fldCharType="begin"/>
      </w:r>
      <w:r>
        <w:rPr>
          <w:rFonts w:ascii="Times New Roman" w:hAnsi="Times New Roman" w:eastAsia="宋体" w:cs="Times New Roman"/>
          <w:kern w:val="0"/>
          <w:szCs w:val="21"/>
        </w:rPr>
        <w:instrText xml:space="preserve"> = 1 \* GB3 </w:instrText>
      </w:r>
      <w:r>
        <w:rPr>
          <w:rFonts w:ascii="Times New Roman" w:hAnsi="Times New Roman" w:eastAsia="宋体" w:cs="Times New Roman"/>
          <w:kern w:val="0"/>
          <w:szCs w:val="21"/>
        </w:rPr>
        <w:fldChar w:fldCharType="separate"/>
      </w:r>
      <w:r>
        <w:rPr>
          <w:rFonts w:hint="eastAsia" w:ascii="宋体" w:hAnsi="宋体" w:eastAsia="宋体" w:cs="宋体"/>
          <w:kern w:val="0"/>
          <w:szCs w:val="21"/>
        </w:rPr>
        <w:t>①</w:t>
      </w:r>
      <w:r>
        <w:rPr>
          <w:rFonts w:ascii="Times New Roman" w:hAnsi="Times New Roman" w:eastAsia="宋体" w:cs="Times New Roman"/>
          <w:kern w:val="0"/>
          <w:szCs w:val="21"/>
        </w:rPr>
        <w:fldChar w:fldCharType="end"/>
      </w:r>
      <w:r>
        <w:rPr>
          <w:rFonts w:ascii="Times New Roman" w:hAnsi="Times New Roman" w:eastAsia="宋体" w:cs="Times New Roman"/>
          <w:kern w:val="0"/>
          <w:szCs w:val="21"/>
        </w:rPr>
        <w:t>促进路径：满足四个核心条件；</w:t>
      </w:r>
      <w:r>
        <w:rPr>
          <w:rFonts w:ascii="Times New Roman" w:hAnsi="Times New Roman" w:eastAsia="宋体" w:cs="Times New Roman"/>
          <w:kern w:val="0"/>
          <w:szCs w:val="21"/>
        </w:rPr>
        <w:fldChar w:fldCharType="begin"/>
      </w:r>
      <w:r>
        <w:rPr>
          <w:rFonts w:ascii="Times New Roman" w:hAnsi="Times New Roman" w:eastAsia="宋体" w:cs="Times New Roman"/>
          <w:kern w:val="0"/>
          <w:szCs w:val="21"/>
        </w:rPr>
        <w:instrText xml:space="preserve"> = 1 \* GB3 </w:instrText>
      </w:r>
      <w:r>
        <w:rPr>
          <w:rFonts w:ascii="Times New Roman" w:hAnsi="Times New Roman" w:eastAsia="宋体" w:cs="Times New Roman"/>
          <w:kern w:val="0"/>
          <w:szCs w:val="21"/>
        </w:rPr>
        <w:fldChar w:fldCharType="separate"/>
      </w:r>
      <w:r>
        <w:rPr>
          <w:rFonts w:hint="eastAsia" w:ascii="宋体" w:hAnsi="宋体" w:eastAsia="宋体" w:cs="宋体"/>
          <w:kern w:val="0"/>
          <w:szCs w:val="21"/>
        </w:rPr>
        <w:t>①</w:t>
      </w:r>
      <w:r>
        <w:rPr>
          <w:rFonts w:ascii="Times New Roman" w:hAnsi="Times New Roman" w:eastAsia="宋体" w:cs="Times New Roman"/>
          <w:kern w:val="0"/>
          <w:szCs w:val="21"/>
        </w:rPr>
        <w:fldChar w:fldCharType="end"/>
      </w:r>
      <w:r>
        <w:rPr>
          <w:rFonts w:ascii="Times New Roman" w:hAnsi="Times New Roman" w:eastAsia="宋体" w:cs="Times New Roman"/>
          <w:kern w:val="0"/>
          <w:szCs w:val="21"/>
        </w:rPr>
        <w:t>抑制路径：破坏四个核心条件）→创造力下降。在对竞争性对立观点的论证基础上，进一步提出网络闲逛对创造力的倒U型效应。</w:t>
      </w:r>
    </w:p>
    <w:p w14:paraId="7D33F5B3">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2）关于倒U型（或U型）假设的具体呈现方式，根据新近文献，发现这些论文并未先明确提出相反的竞争性假设，而是直接提出非线性关系假设。但是，在论证过程中需要提出对立观点（促进作用和抑制作用）。参考以下权威文献，修改稿采用这种主流做法来论证和提出倒U型假设。</w:t>
      </w:r>
    </w:p>
    <w:p w14:paraId="4D65E1A4">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 xml:space="preserve">[1]李慧泉,林青宁. 绩效期望落差对企业数字化转型的影响及作用机制研究 [J/OL]. 管理学报, 1-9[2025-05-06]. </w:t>
      </w:r>
    </w:p>
    <w:p w14:paraId="588E361B">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 xml:space="preserve">[2]孙忠娟,刘凯月,冯佳林,等. 如何实现数字竞争优势：“专精特新”企业数字投资与专业投资的协同逻辑 [J/OL]. 中国工业经济, 2025, (04): 156-173[2025-05-06]. </w:t>
      </w:r>
    </w:p>
    <w:p w14:paraId="62BE885E">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 xml:space="preserve">[3]刘小元,于宴周,庞守林. 社会信任与企业寻租行为 [J/OL]. 管理工程学报, 1-16[2025-05-06]. </w:t>
      </w:r>
    </w:p>
    <w:p w14:paraId="428260D4">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 xml:space="preserve">[4]韩明燕,赵静幽. 员工-AI合作对创新行为的非线性影响研究 [J/OL]. 科研管理, 1-17[2025-05-06]. </w:t>
      </w:r>
    </w:p>
    <w:p w14:paraId="1EC98753">
      <w:pPr>
        <w:widowControl/>
        <w:spacing w:line="360" w:lineRule="exact"/>
        <w:ind w:firstLine="420" w:firstLineChars="200"/>
        <w:jc w:val="left"/>
        <w:rPr>
          <w:rFonts w:ascii="Times New Roman" w:hAnsi="Times New Roman" w:eastAsia="宋体" w:cs="Times New Roman"/>
          <w:kern w:val="0"/>
          <w:szCs w:val="21"/>
        </w:rPr>
      </w:pPr>
      <w:bookmarkStart w:id="159" w:name="OLE_LINK339"/>
      <w:bookmarkStart w:id="160" w:name="OLE_LINK338"/>
      <w:r>
        <w:rPr>
          <w:rFonts w:ascii="Times New Roman" w:hAnsi="Times New Roman" w:eastAsia="宋体" w:cs="Times New Roman"/>
          <w:kern w:val="0"/>
          <w:szCs w:val="21"/>
        </w:rPr>
        <w:t>[5]</w:t>
      </w:r>
      <w:bookmarkEnd w:id="159"/>
      <w:bookmarkEnd w:id="160"/>
      <w:r>
        <w:rPr>
          <w:rFonts w:ascii="Times New Roman" w:hAnsi="Times New Roman" w:eastAsia="宋体" w:cs="Times New Roman"/>
          <w:kern w:val="0"/>
          <w:szCs w:val="21"/>
        </w:rPr>
        <w:t xml:space="preserve">焦豪,王林栋,王楠,等. 数字平台生态系统中互补者产品策略对经营绩效的影响研究：基于平台治理的调节效应 [J/OL]. 南开管理评论, 1-23[2025-05-06]. </w:t>
      </w:r>
    </w:p>
    <w:p w14:paraId="34593A9E">
      <w:pPr>
        <w:spacing w:line="360" w:lineRule="exact"/>
        <w:ind w:firstLine="420" w:firstLineChars="200"/>
        <w:rPr>
          <w:rFonts w:ascii="Times New Roman" w:hAnsi="Times New Roman" w:eastAsia="宋体" w:cs="Times New Roman"/>
          <w:szCs w:val="21"/>
        </w:rPr>
      </w:pPr>
      <w:bookmarkStart w:id="161" w:name="OLE_LINK340"/>
      <w:bookmarkStart w:id="162" w:name="OLE_LINK341"/>
      <w:r>
        <w:rPr>
          <w:rFonts w:ascii="Times New Roman" w:hAnsi="Times New Roman" w:eastAsia="宋体" w:cs="Times New Roman"/>
          <w:kern w:val="0"/>
          <w:szCs w:val="21"/>
        </w:rPr>
        <w:t>[6]</w:t>
      </w:r>
      <w:bookmarkEnd w:id="161"/>
      <w:bookmarkEnd w:id="162"/>
      <w:r>
        <w:rPr>
          <w:rFonts w:ascii="Times New Roman" w:hAnsi="Times New Roman" w:eastAsia="宋体" w:cs="Times New Roman"/>
          <w:szCs w:val="21"/>
        </w:rPr>
        <w:t>Shin, J., and A. M. Grant. When putting work off pays off: The curvilinear relationship between procrastination and creativity. Academy of Management Journal, 2021, 64, (3): 772–798.</w:t>
      </w:r>
    </w:p>
    <w:p w14:paraId="5E2A9377">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[7]Ahmadova, G., Delgado-Márquez, B. L., Pedauga, L. E., &amp; Leyva-de la Hiz, D. I. (2022). Too good to be true: The inverted U-shaped relationship between home-country digitalization and environmental performance. Ecological Economics,2022，196, 107393.</w:t>
      </w:r>
    </w:p>
    <w:p w14:paraId="226834CB">
      <w:pPr>
        <w:spacing w:line="360" w:lineRule="exact"/>
        <w:ind w:firstLine="420" w:firstLineChars="200"/>
        <w:rPr>
          <w:rFonts w:ascii="Times New Roman" w:hAnsi="Times New Roman" w:eastAsia="宋体" w:cs="Times New Roman"/>
          <w:szCs w:val="21"/>
        </w:rPr>
      </w:pPr>
      <w:bookmarkStart w:id="163" w:name="OLE_LINK343"/>
      <w:bookmarkStart w:id="164" w:name="OLE_LINK342"/>
      <w:r>
        <w:rPr>
          <w:rFonts w:ascii="Times New Roman" w:hAnsi="Times New Roman" w:eastAsia="宋体" w:cs="Times New Roman"/>
          <w:szCs w:val="21"/>
        </w:rPr>
        <w:t>[8]</w:t>
      </w:r>
      <w:bookmarkEnd w:id="163"/>
      <w:bookmarkEnd w:id="164"/>
      <w:r>
        <w:rPr>
          <w:rFonts w:ascii="Times New Roman" w:hAnsi="Times New Roman" w:eastAsia="宋体" w:cs="Times New Roman"/>
          <w:szCs w:val="21"/>
        </w:rPr>
        <w:t>Montani, F., Vandenberghe, C., Khedhaouria, A., &amp; Courcy, F.. Examining the inverted U-shaped relationship between workload and innovative work behavior: The role of work engagement and mindfulness.2020，Human Relations, 73(1), 59-93.</w:t>
      </w:r>
    </w:p>
    <w:p w14:paraId="200CC22E">
      <w:pPr>
        <w:spacing w:line="360" w:lineRule="exact"/>
        <w:ind w:firstLine="420" w:firstLineChars="200"/>
        <w:rPr>
          <w:rFonts w:ascii="Times New Roman" w:hAnsi="Times New Roman" w:eastAsia="宋体" w:cs="Times New Roman"/>
          <w:szCs w:val="21"/>
        </w:rPr>
      </w:pPr>
      <w:r>
        <w:rPr>
          <w:rFonts w:ascii="Times New Roman" w:hAnsi="Times New Roman" w:eastAsia="宋体" w:cs="Times New Roman"/>
          <w:szCs w:val="21"/>
        </w:rPr>
        <w:t>[9]Chan, C. R., Parhankangas, A., Sahaym, A., &amp; Oo, P. (2020). Bellwether and the herd? Unpacking the u-shaped relationship between prior funding and subsequent contributions in reward-based crowdfunding. Journal of Business Venturing, 35(2), 105934.</w:t>
      </w:r>
    </w:p>
    <w:p w14:paraId="15AD98AC">
      <w:pPr>
        <w:spacing w:line="360" w:lineRule="exact"/>
        <w:ind w:firstLine="420" w:firstLineChars="200"/>
        <w:rPr>
          <w:rFonts w:ascii="Times New Roman" w:hAnsi="Times New Roman" w:eastAsia="宋体" w:cs="Times New Roman"/>
          <w:szCs w:val="21"/>
        </w:rPr>
      </w:pPr>
    </w:p>
    <w:p w14:paraId="24822D17">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（3）认知投入的非线性中介机制的论证建立在注意力恢复理论关于注意力的分类基础上。注意力恢复理论对注意力的两个分类</w:t>
      </w:r>
      <w:bookmarkStart w:id="165" w:name="OLE_LINK64"/>
      <w:bookmarkStart w:id="166" w:name="OLE_LINK65"/>
      <w:r>
        <w:rPr>
          <w:rFonts w:ascii="Times New Roman" w:hAnsi="Times New Roman" w:eastAsia="宋体" w:cs="Times New Roman"/>
          <w:kern w:val="0"/>
          <w:szCs w:val="21"/>
        </w:rPr>
        <w:t>（自主性注意力 VS 非自主性注意力</w:t>
      </w:r>
      <w:bookmarkEnd w:id="165"/>
      <w:bookmarkEnd w:id="166"/>
      <w:r>
        <w:rPr>
          <w:rFonts w:ascii="Times New Roman" w:hAnsi="Times New Roman" w:eastAsia="宋体" w:cs="Times New Roman"/>
          <w:kern w:val="0"/>
          <w:szCs w:val="21"/>
        </w:rPr>
        <w:t>）与思维的分类（有意识思维 VS 无意识思维）存在天然的逻辑联系。自主性注意力和有意识思维均强调注意力聚焦于任务，而非自主性注意力和无意识思维均强调注意力转移发散和联想。因此，注意力恢复理论对无意识思维具有较好的覆盖性和兼容性，将有意识思维/无意识思维的内涵浑然嵌入到基于注意力恢复理论的的假设论证过程，形成逻辑自洽。</w:t>
      </w:r>
    </w:p>
    <w:p w14:paraId="31087EAF">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4）尽管无意识思维理论在特定研究领域中具有一定启发性，但其应用仍相对小众，理论本身发展也存在一定局限。但是相比之下，注意力恢复理论因其坚实的理论基础和广泛的实证支持，在环境心理学、认知科学等学科领域获得更高学术认可，体现出更强的理论生命力与学术影响力。不仅在解释自然环境对认知恢复功能的积极影响方面提供了系统框架，也被广泛运用于城市规划、建筑设计、教育干预等实践中，显示出良好的跨领域适用性和研究前景。</w:t>
      </w:r>
    </w:p>
    <w:p w14:paraId="2DF0C350">
      <w:pPr>
        <w:widowControl/>
        <w:spacing w:line="360" w:lineRule="exact"/>
        <w:ind w:firstLine="420" w:firstLineChars="200"/>
        <w:jc w:val="left"/>
        <w:rPr>
          <w:rFonts w:ascii="Times New Roman" w:hAnsi="Times New Roman" w:eastAsia="宋体" w:cs="Times New Roman"/>
          <w:kern w:val="0"/>
          <w:szCs w:val="21"/>
        </w:rPr>
      </w:pPr>
    </w:p>
    <w:p w14:paraId="08818F56">
      <w:pPr>
        <w:widowControl/>
        <w:spacing w:line="360" w:lineRule="exact"/>
        <w:ind w:firstLine="420"/>
        <w:jc w:val="left"/>
        <w:rPr>
          <w:rFonts w:ascii="Times New Roman" w:hAnsi="Times New Roman" w:eastAsia="宋体" w:cs="Times New Roman"/>
          <w:b/>
          <w:kern w:val="0"/>
          <w:szCs w:val="21"/>
        </w:rPr>
      </w:pPr>
      <w:r>
        <w:rPr>
          <w:rFonts w:ascii="Times New Roman" w:hAnsi="Times New Roman" w:eastAsia="宋体" w:cs="Times New Roman"/>
          <w:b/>
          <w:kern w:val="0"/>
          <w:szCs w:val="21"/>
        </w:rPr>
        <w:t>3. 样本选择有极高的集中性，如果是这样为何不采取线下调查？如果是线上调查，为何不扩大调查规模？请作者思考问卷的信效度，并考虑解决方案。这可能是很难的问题，但也是必须需要纠正的问题。</w:t>
      </w:r>
    </w:p>
    <w:p w14:paraId="6D647D5A">
      <w:pPr>
        <w:widowControl/>
        <w:spacing w:line="360" w:lineRule="exact"/>
        <w:ind w:firstLine="422" w:firstLineChars="200"/>
        <w:jc w:val="left"/>
        <w:rPr>
          <w:rFonts w:ascii="Times New Roman" w:hAnsi="Times New Roman" w:eastAsia="宋体" w:cs="Times New Roman"/>
          <w:kern w:val="0"/>
          <w:szCs w:val="21"/>
        </w:rPr>
      </w:pPr>
      <w:r>
        <w:rPr>
          <w:rFonts w:hint="eastAsia" w:ascii="Times New Roman" w:hAnsi="Times New Roman" w:eastAsia="宋体" w:cs="Times New Roman"/>
          <w:b/>
          <w:kern w:val="0"/>
          <w:szCs w:val="21"/>
        </w:rPr>
        <w:t>解释说明</w:t>
      </w:r>
      <w:r>
        <w:rPr>
          <w:rFonts w:ascii="Times New Roman" w:hAnsi="Times New Roman" w:eastAsia="宋体" w:cs="Times New Roman"/>
          <w:b/>
          <w:kern w:val="0"/>
          <w:szCs w:val="21"/>
        </w:rPr>
        <w:t>：</w:t>
      </w:r>
      <w:r>
        <w:rPr>
          <w:rFonts w:ascii="Times New Roman" w:hAnsi="Times New Roman" w:eastAsia="宋体" w:cs="Times New Roman"/>
          <w:kern w:val="0"/>
          <w:szCs w:val="21"/>
        </w:rPr>
        <w:t>感谢评审专家的宝贵意见。关于样本选择采用线上收集，且集中于几家家高技术制造企业，主要出于以下考虑：</w:t>
      </w:r>
    </w:p>
    <w:p w14:paraId="4329DEDB">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1）电子化问卷收集方式与研究主题网络闲逛（Cyberloafing）具有高度契合性。网络闲逛作为一种基于数字媒介的工作行为，其测量情境本身就嵌于网络环境，电子问卷能更真实还原个体对该行为的认知与反应，从方法论角度提升测量的生态效度。相应的，近五年发表于《</w:t>
      </w:r>
      <w:bookmarkStart w:id="167" w:name="OLE_LINK334"/>
      <w:bookmarkStart w:id="168" w:name="_Hlk197933722"/>
      <w:r>
        <w:rPr>
          <w:rFonts w:ascii="Times New Roman" w:hAnsi="Times New Roman" w:eastAsia="宋体" w:cs="Times New Roman"/>
          <w:kern w:val="0"/>
          <w:szCs w:val="21"/>
        </w:rPr>
        <w:t>Computers in Human Behavior</w:t>
      </w:r>
      <w:bookmarkEnd w:id="167"/>
      <w:bookmarkEnd w:id="168"/>
      <w:r>
        <w:rPr>
          <w:rFonts w:ascii="Times New Roman" w:hAnsi="Times New Roman" w:eastAsia="宋体" w:cs="Times New Roman"/>
          <w:kern w:val="0"/>
          <w:szCs w:val="21"/>
        </w:rPr>
        <w:t>》等主流SSCI期刊的网络闲逛研究，也常常采用线上问卷调研方式进行数据采集，形成了相对一致的范式。因此，我们在确保数据质量和有效配对的前提下，选择了由主管统一分发电子问卷方式，以提升回应率和数据匹配效率。未来研究中，我们将考虑进一步拓展样本来源与调查形式以增强研究稳健性。</w:t>
      </w:r>
    </w:p>
    <w:p w14:paraId="38574675">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2）高技术制造企业中知识型员工数量充足，且具有代表性。高技术制造业是典型的知识密集型行业，其核心竞争力依赖于员工专业知识、创新与认知投入。相比服务业或传统制造业，高技术制造企业普遍具有更系统的信息化管理平台和较强的数字化基础设施，员工日常接触网络的机会更多、频率更高，网络闲逛在这一群体中具有更高发生率。因此，选择高技术制造企业作为研究场域对验证本研究假设具有高度的针对性与适用性。</w:t>
      </w:r>
    </w:p>
    <w:p w14:paraId="0736DA9D">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（3）</w:t>
      </w:r>
      <w:bookmarkStart w:id="169" w:name="OLE_LINK581"/>
      <w:bookmarkStart w:id="170" w:name="OLE_LINK582"/>
      <w:r>
        <w:rPr>
          <w:rFonts w:ascii="Times New Roman" w:hAnsi="Times New Roman" w:eastAsia="宋体" w:cs="Times New Roman"/>
          <w:kern w:val="0"/>
          <w:szCs w:val="21"/>
        </w:rPr>
        <w:t>在实证研究中，样本外部效度与内部效度存在权衡。外部效度强调研究结果可推广性，所得结论适用于更广泛的组织、行业或文化背景，通常要求样本具有较强的多样性，覆盖多个行业、地区或组织类型。然而，样本多样性意味着难以控制来自组织情境、文化制度、管理实践等方面干扰因素，能弱化变量间关系的识别力，降低内部效度。相反，集中化样本（如来自同一企业、少数几家企业或同一行业）虽然限制研究结果推广范围，却能更清晰地揭示变量之间因果机制和中介/调节路径，从而显著提升内部效度。这种设计尤其适用于检验理论机制和探索新兴现象。集中样本使用在顶级管理期刊也相当常见。Academy of Management Journal、Administrative Science Quarterly、Journal of Applied Psychology等顶刊均频繁发表基于集中样本（集中于单一或少数组织或特定行业）的数据研究。因此，集中样本不仅是一种可接受的研究策略，在理论机制检验与深入研究复杂组织行为时，反而具有独特优势。比如以下论文：</w:t>
      </w:r>
    </w:p>
    <w:p w14:paraId="5E6D5FEC">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Watkins, T. (2021). Workplace interpersonal capitalization: Employee reactions to coworker positive event disclosures. Academy of Management Journal, 64(2), 537-561.</w:t>
      </w:r>
    </w:p>
    <w:p w14:paraId="2505C4FE">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Doyle, S. P., Pettit, N. C., Kim, S., To, C., &amp; Lount Jr, R. B. (2022). Surging underdogs and slumping favorites: How recent streaks and future expectations drive competitive transgressions. Academy of Management Journal, 65(5), 1507-1540.</w:t>
      </w:r>
    </w:p>
    <w:p w14:paraId="6962F918">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Lee, Y. G., Koval, C. Z., &amp; Lee, S. S. (2023). The glass wall and the gendered evaluation of role expansion in freelancing careers. Academy of Management Journal, 66(4), 1042-1070.</w:t>
      </w:r>
    </w:p>
    <w:p w14:paraId="14FB1019">
      <w:pPr>
        <w:widowControl/>
        <w:spacing w:line="360" w:lineRule="exact"/>
        <w:ind w:firstLine="420" w:firstLineChars="200"/>
        <w:jc w:val="left"/>
        <w:rPr>
          <w:rFonts w:ascii="Times New Roman" w:hAnsi="Times New Roman" w:eastAsia="宋体" w:cs="Times New Roman"/>
          <w:kern w:val="0"/>
          <w:szCs w:val="21"/>
        </w:rPr>
      </w:pPr>
    </w:p>
    <w:p w14:paraId="7EA544A7">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4）在组织行为研究中，为了避免数据同源方差问题，往往需要进行样本的上下级配对。并在多个不同时间点（即分时测量或纵向设计）收集自变量、中介变量和因变量数据以增强因果推断的可信度和减少共同方法偏差。由于这种多时间和配对样本数据搜集存在较大难度，通常具有较高的样本集中性，发表于顶刊AMJ的多篇论文甚至在一家企业搜集样本数据。比如：Yu, L., Duffy, M. K., &amp; Tepper, B. J. (2018). Consequences of downward envy: A model of self-esteem threat, abusive supervision, and supervisory leader self-improvement. Academy of Management Journal,61(6), 2296-2318。这种样本集中性虽然牺牲一定外部效度，却可以提升内部效度。我们的研究也进行了样本的上下级配对，并且分三个不同时点搜集变量数据。员工创造力由其直接主管来评价而不是员工自我评价，需要事先通过企业高管联系参与问卷的主管，并进行点对点地搜集上司评价下属创造力</w:t>
      </w:r>
      <w:bookmarkEnd w:id="169"/>
      <w:bookmarkEnd w:id="170"/>
      <w:r>
        <w:rPr>
          <w:rFonts w:ascii="Times New Roman" w:hAnsi="Times New Roman" w:eastAsia="宋体" w:cs="Times New Roman"/>
          <w:kern w:val="0"/>
          <w:szCs w:val="21"/>
        </w:rPr>
        <w:t>的数据，以确保数据有效性和准确性，因此工作量较大。受限于企业准入许可和上级（尤其直接主管）的配合意愿，很难采用大规模问卷搜集方式，扩大样本规模存在较大难度。尽管样本具有一定的集中性，但是岗位类型及数据的上下级配对方式保证了样本的信度与研究结论的解释力。未来研究中，我们将进一步拓展样本地区与行业类型以增强外部效度。</w:t>
      </w:r>
    </w:p>
    <w:p w14:paraId="2547B600">
      <w:pPr>
        <w:widowControl/>
        <w:spacing w:line="360" w:lineRule="exact"/>
        <w:ind w:firstLine="420" w:firstLineChars="200"/>
        <w:jc w:val="left"/>
        <w:rPr>
          <w:rFonts w:ascii="Times New Roman" w:hAnsi="Times New Roman" w:eastAsia="宋体" w:cs="Times New Roman"/>
          <w:kern w:val="0"/>
          <w:szCs w:val="21"/>
        </w:rPr>
      </w:pPr>
      <w:r>
        <w:rPr>
          <w:rFonts w:ascii="Times New Roman" w:hAnsi="Times New Roman" w:eastAsia="宋体" w:cs="Times New Roman"/>
          <w:kern w:val="0"/>
          <w:szCs w:val="21"/>
        </w:rPr>
        <w:t>（5）在问卷研究中，样本量的确定常常根据题项数量来考虑。一般建议样本量至少为题项数的5到10倍，5倍为最低要求，10倍为理想要求。本研究中题项数共计29个，样本量为355，因此已经达到和超过理想样本量要求。</w:t>
      </w:r>
    </w:p>
    <w:p w14:paraId="311D152B">
      <w:pPr>
        <w:widowControl/>
        <w:spacing w:line="360" w:lineRule="exact"/>
        <w:ind w:firstLine="420"/>
        <w:jc w:val="left"/>
        <w:rPr>
          <w:rFonts w:ascii="Times New Roman" w:hAnsi="Times New Roman" w:eastAsia="宋体" w:cs="Times New Roman"/>
          <w:kern w:val="0"/>
          <w:szCs w:val="21"/>
        </w:rPr>
      </w:pPr>
    </w:p>
    <w:p w14:paraId="4B1DF73D">
      <w:pPr>
        <w:widowControl/>
        <w:spacing w:line="360" w:lineRule="exact"/>
        <w:ind w:firstLine="420"/>
        <w:jc w:val="left"/>
        <w:rPr>
          <w:rFonts w:ascii="Times New Roman" w:hAnsi="Times New Roman" w:eastAsia="宋体" w:cs="Times New Roman"/>
          <w:b/>
          <w:kern w:val="0"/>
          <w:szCs w:val="21"/>
        </w:rPr>
      </w:pPr>
      <w:r>
        <w:rPr>
          <w:rFonts w:ascii="Times New Roman" w:hAnsi="Times New Roman" w:eastAsia="宋体" w:cs="Times New Roman"/>
          <w:b/>
          <w:kern w:val="0"/>
          <w:szCs w:val="21"/>
        </w:rPr>
        <w:t>4.</w:t>
      </w:r>
      <w:bookmarkStart w:id="171" w:name="OLE_LINK55"/>
      <w:r>
        <w:rPr>
          <w:rFonts w:ascii="Times New Roman" w:hAnsi="Times New Roman" w:eastAsia="宋体" w:cs="Times New Roman"/>
          <w:b/>
          <w:kern w:val="0"/>
          <w:szCs w:val="21"/>
        </w:rPr>
        <w:t xml:space="preserve"> 介绍方法的内容可作为附录</w:t>
      </w:r>
      <w:bookmarkEnd w:id="171"/>
      <w:r>
        <w:rPr>
          <w:rFonts w:ascii="Times New Roman" w:hAnsi="Times New Roman" w:eastAsia="宋体" w:cs="Times New Roman"/>
          <w:b/>
          <w:kern w:val="0"/>
          <w:szCs w:val="21"/>
        </w:rPr>
        <w:t>，正文中只需要说明使用什么方法，依据为何即可，文章要突出重点。</w:t>
      </w:r>
    </w:p>
    <w:p w14:paraId="57A2C5D0">
      <w:pPr>
        <w:widowControl/>
        <w:spacing w:line="360" w:lineRule="exact"/>
        <w:ind w:firstLine="422" w:firstLineChars="200"/>
        <w:jc w:val="left"/>
        <w:rPr>
          <w:rFonts w:ascii="Times New Roman" w:hAnsi="Times New Roman" w:eastAsia="宋体" w:cs="Times New Roman"/>
          <w:b/>
          <w:kern w:val="0"/>
          <w:szCs w:val="21"/>
        </w:rPr>
      </w:pPr>
      <w:bookmarkStart w:id="172" w:name="OLE_LINK94"/>
      <w:bookmarkStart w:id="173" w:name="OLE_LINK72"/>
      <w:r>
        <w:rPr>
          <w:rFonts w:hint="eastAsia" w:ascii="Times New Roman" w:hAnsi="Times New Roman" w:eastAsia="宋体" w:cs="Times New Roman"/>
          <w:b/>
          <w:kern w:val="0"/>
          <w:szCs w:val="21"/>
        </w:rPr>
        <w:t>修改说明</w:t>
      </w:r>
      <w:r>
        <w:rPr>
          <w:rFonts w:ascii="Times New Roman" w:hAnsi="Times New Roman" w:eastAsia="宋体" w:cs="Times New Roman"/>
          <w:b/>
          <w:kern w:val="0"/>
          <w:szCs w:val="21"/>
        </w:rPr>
        <w:t>：</w:t>
      </w:r>
      <w:bookmarkEnd w:id="172"/>
      <w:bookmarkEnd w:id="173"/>
      <w:r>
        <w:rPr>
          <w:rFonts w:ascii="Times New Roman" w:hAnsi="Times New Roman" w:eastAsia="宋体" w:cs="Times New Roman"/>
          <w:kern w:val="0"/>
          <w:szCs w:val="21"/>
        </w:rPr>
        <w:t>介绍方法的内容已从正文中分离出来，放在了附录，但是在正文中保留了方法文献的引用。</w:t>
      </w:r>
    </w:p>
    <w:p w14:paraId="1A8B908F">
      <w:pPr>
        <w:widowControl/>
        <w:spacing w:line="360" w:lineRule="exact"/>
        <w:jc w:val="left"/>
        <w:rPr>
          <w:rFonts w:ascii="Times New Roman" w:hAnsi="Times New Roman" w:eastAsia="宋体" w:cs="Times New Roman"/>
          <w:b/>
          <w:kern w:val="0"/>
          <w:szCs w:val="21"/>
        </w:rPr>
      </w:pPr>
    </w:p>
    <w:p w14:paraId="7735892D">
      <w:pPr>
        <w:widowControl/>
        <w:spacing w:line="360" w:lineRule="exact"/>
        <w:ind w:firstLine="420"/>
        <w:jc w:val="left"/>
        <w:rPr>
          <w:rFonts w:ascii="Times New Roman" w:hAnsi="Times New Roman" w:eastAsia="宋体" w:cs="Times New Roman"/>
          <w:b/>
          <w:kern w:val="0"/>
          <w:szCs w:val="21"/>
        </w:rPr>
      </w:pPr>
      <w:r>
        <w:rPr>
          <w:rFonts w:ascii="Times New Roman" w:hAnsi="Times New Roman" w:eastAsia="宋体" w:cs="Times New Roman"/>
          <w:b/>
          <w:kern w:val="0"/>
          <w:szCs w:val="21"/>
        </w:rPr>
        <w:t>5. 实证、细节上有较多问题，请作者解决上述问题之后强化文章</w:t>
      </w:r>
      <w:bookmarkStart w:id="174" w:name="OLE_LINK336"/>
      <w:bookmarkStart w:id="175" w:name="OLE_LINK335"/>
      <w:r>
        <w:rPr>
          <w:rFonts w:ascii="Times New Roman" w:hAnsi="Times New Roman" w:eastAsia="宋体" w:cs="Times New Roman"/>
          <w:b/>
          <w:kern w:val="0"/>
          <w:szCs w:val="21"/>
        </w:rPr>
        <w:t>打磨</w:t>
      </w:r>
      <w:bookmarkEnd w:id="174"/>
      <w:bookmarkEnd w:id="175"/>
      <w:r>
        <w:rPr>
          <w:rFonts w:ascii="Times New Roman" w:hAnsi="Times New Roman" w:eastAsia="宋体" w:cs="Times New Roman"/>
          <w:b/>
          <w:kern w:val="0"/>
          <w:szCs w:val="21"/>
        </w:rPr>
        <w:t>。</w:t>
      </w:r>
    </w:p>
    <w:p w14:paraId="5BDC6B46">
      <w:pPr>
        <w:widowControl/>
        <w:spacing w:line="360" w:lineRule="exact"/>
        <w:ind w:firstLine="422" w:firstLineChars="200"/>
        <w:jc w:val="left"/>
        <w:rPr>
          <w:rFonts w:ascii="Times New Roman" w:hAnsi="Times New Roman" w:eastAsia="宋体" w:cs="Times New Roman"/>
          <w:kern w:val="0"/>
          <w:szCs w:val="21"/>
        </w:rPr>
      </w:pPr>
      <w:r>
        <w:rPr>
          <w:rFonts w:hint="eastAsia" w:ascii="Times New Roman" w:hAnsi="Times New Roman" w:eastAsia="宋体" w:cs="Times New Roman"/>
          <w:b/>
          <w:kern w:val="0"/>
          <w:szCs w:val="21"/>
        </w:rPr>
        <w:t>修改说明</w:t>
      </w:r>
      <w:r>
        <w:rPr>
          <w:rFonts w:ascii="Times New Roman" w:hAnsi="Times New Roman" w:eastAsia="宋体" w:cs="Times New Roman"/>
          <w:b/>
          <w:kern w:val="0"/>
          <w:szCs w:val="21"/>
        </w:rPr>
        <w:t>：</w:t>
      </w:r>
      <w:r>
        <w:rPr>
          <w:rFonts w:ascii="Times New Roman" w:hAnsi="Times New Roman" w:eastAsia="宋体" w:cs="Times New Roman"/>
          <w:kern w:val="0"/>
          <w:szCs w:val="21"/>
        </w:rPr>
        <w:t>已对实证部分的细节进行打磨。对结论与讨论也进行了修改和润色。</w:t>
      </w:r>
    </w:p>
    <w:p w14:paraId="2555B1D6">
      <w:pPr>
        <w:spacing w:line="360" w:lineRule="exact"/>
        <w:rPr>
          <w:rFonts w:ascii="宋体" w:hAnsi="宋体" w:eastAsia="宋体"/>
          <w:b/>
        </w:rPr>
      </w:pPr>
      <w:bookmarkStart w:id="176" w:name="_GoBack"/>
      <w:bookmarkEnd w:id="176"/>
    </w:p>
    <w:sectPr>
      <w:footerReference r:id="rId3" w:type="default"/>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FZSSK--GBK1-0">
    <w:altName w:val="Cambria"/>
    <w:panose1 w:val="00000000000000000000"/>
    <w:charset w:val="00"/>
    <w:family w:val="roman"/>
    <w:pitch w:val="default"/>
    <w:sig w:usb0="00000000" w:usb1="00000000" w:usb2="00000000" w:usb3="00000000" w:csb0="00000000" w:csb1="00000000"/>
  </w:font>
  <w:font w:name="Cambria">
    <w:panose1 w:val="02040503050406030204"/>
    <w:charset w:val="00"/>
    <w:family w:val="auto"/>
    <w:pitch w:val="default"/>
    <w:sig w:usb0="E00006FF" w:usb1="420024FF" w:usb2="02000000" w:usb3="00000000" w:csb0="2000019F" w:csb1="00000000"/>
  </w:font>
  <w:font w:name="NEU-BZ-Regular">
    <w:altName w:val="Cambria"/>
    <w:panose1 w:val="00000000000000000000"/>
    <w:charset w:val="00"/>
    <w:family w:val="roman"/>
    <w:pitch w:val="default"/>
    <w:sig w:usb0="00000000" w:usb1="00000000" w:usb2="00000000" w:usb3="00000000" w:csb0="00000000" w:csb1="00000000"/>
  </w:font>
  <w:font w:name="Cambria Math">
    <w:panose1 w:val="02040503050406030204"/>
    <w:charset w:val="00"/>
    <w:family w:val="roman"/>
    <w:pitch w:val="default"/>
    <w:sig w:usb0="E00006FF" w:usb1="420024FF" w:usb2="02000000" w:usb3="00000000" w:csb0="2000019F" w:csb1="00000000"/>
  </w:font>
  <w:font w:name="华光胖头鱼_CNKI">
    <w:panose1 w:val="02000500000000000000"/>
    <w:charset w:val="86"/>
    <w:family w:val="auto"/>
    <w:pitch w:val="default"/>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9AE429A">
    <w:pPr>
      <w:pStyle w:val="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xtLst>
                        <a:ext uri="{909E8E84-426E-40DD-AFC4-6F175D3DCCD1}">
                          <a14:hiddenFill xmlns:a14="http://schemas.microsoft.com/office/drawing/2010/main">
                            <a:solidFill>
                              <a:schemeClr val="lt1"/>
                            </a:solidFill>
                          </a14:hiddenFill>
                        </a:ext>
                        <a:ext uri="{91240B29-F687-4F45-9708-019B960494DF}">
                          <a14:hiddenLine xmlns:a14="http://schemas.microsoft.com/office/drawing/2010/main" w="6350">
                            <a:solidFill>
                              <a:prstClr val="black"/>
                            </a:solidFill>
                          </a14:hiddenLine>
                        </a:ext>
                      </a:extLst>
                    </wps:spPr>
                    <wps:style>
                      <a:lnRef idx="0">
                        <a:schemeClr val="accent1"/>
                      </a:lnRef>
                      <a:fillRef idx="0">
                        <a:schemeClr val="accent1"/>
                      </a:fillRef>
                      <a:effectRef idx="0">
                        <a:schemeClr val="accent1"/>
                      </a:effectRef>
                      <a:fontRef idx="minor">
                        <a:schemeClr val="dk1"/>
                      </a:fontRef>
                    </wps:style>
                    <wps:txbx>
                      <w:txbxContent>
                        <w:p w14:paraId="04923C77">
                          <w:pPr>
                            <w:pStyle w:val="3"/>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">
              <v:fill on="f" focussize="0,0"/>
              <v:stroke on="f" weight="0.5pt"/>
              <v:imagedata o:title=""/>
              <o:lock v:ext="edit" aspectratio="f"/>
              <v:textbox inset="0mm,0mm,0mm,0mm" style="mso-fit-shape-to-text:t;">
                <w:txbxContent>
                  <w:p w14:paraId="04923C77">
                    <w:pPr>
                      <w:pStyle w:val="3"/>
                    </w:pPr>
                    <w:r>
                      <w:rPr>
                        <w:rFonts w:hint="default" w:ascii="Times New Roman" w:hAnsi="Times New Roman" w:cs="Times New Roman"/>
                      </w:rPr>
                      <w:fldChar w:fldCharType="begin"/>
                    </w:r>
                    <w:r>
                      <w:rPr>
                        <w:rFonts w:hint="default" w:ascii="Times New Roman" w:hAnsi="Times New Roman" w:cs="Times New Roman"/>
                      </w:rPr>
                      <w:instrText xml:space="preserve"> PAGE  \* MERGEFORMAT </w:instrText>
                    </w:r>
                    <w:r>
                      <w:rPr>
                        <w:rFonts w:hint="default" w:ascii="Times New Roman" w:hAnsi="Times New Roman" w:cs="Times New Roman"/>
                      </w:rPr>
                      <w:fldChar w:fldCharType="separate"/>
                    </w:r>
                    <w:r>
                      <w:rPr>
                        <w:rFonts w:hint="default" w:ascii="Times New Roman" w:hAnsi="Times New Roman" w:cs="Times New Roman"/>
                      </w:rPr>
                      <w:t>1</w:t>
                    </w:r>
                    <w:r>
                      <w:rPr>
                        <w:rFonts w:hint="default" w:ascii="Times New Roman" w:hAnsi="Times New Roman" w:cs="Times New Roman"/>
                      </w:rP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a2NDcxNzY2MrQ0sjAxNzJW0lEKTi0uzszPAykwrQUAY9UdUywAAAA="/>
  </w:docVars>
  <w:rsids>
    <w:rsidRoot w:val="00D83D77"/>
    <w:rsid w:val="00002C2F"/>
    <w:rsid w:val="00025F03"/>
    <w:rsid w:val="00046B77"/>
    <w:rsid w:val="00064A91"/>
    <w:rsid w:val="001403AD"/>
    <w:rsid w:val="00153462"/>
    <w:rsid w:val="001610EE"/>
    <w:rsid w:val="0017774C"/>
    <w:rsid w:val="001F1A45"/>
    <w:rsid w:val="00267841"/>
    <w:rsid w:val="002977F1"/>
    <w:rsid w:val="002A02C1"/>
    <w:rsid w:val="002A037A"/>
    <w:rsid w:val="002B47DF"/>
    <w:rsid w:val="002C2B97"/>
    <w:rsid w:val="00310A68"/>
    <w:rsid w:val="0032445C"/>
    <w:rsid w:val="003639DF"/>
    <w:rsid w:val="00367477"/>
    <w:rsid w:val="003702EB"/>
    <w:rsid w:val="00390CAD"/>
    <w:rsid w:val="003B77C2"/>
    <w:rsid w:val="003C5E34"/>
    <w:rsid w:val="003C76A8"/>
    <w:rsid w:val="003D4093"/>
    <w:rsid w:val="003E1EE0"/>
    <w:rsid w:val="003F1436"/>
    <w:rsid w:val="003F2BE5"/>
    <w:rsid w:val="00491F0E"/>
    <w:rsid w:val="004D7CE2"/>
    <w:rsid w:val="0052384E"/>
    <w:rsid w:val="0052650B"/>
    <w:rsid w:val="00530888"/>
    <w:rsid w:val="005345EA"/>
    <w:rsid w:val="00550A14"/>
    <w:rsid w:val="005C2E1E"/>
    <w:rsid w:val="005E0518"/>
    <w:rsid w:val="00605E1B"/>
    <w:rsid w:val="00612EF7"/>
    <w:rsid w:val="006F2970"/>
    <w:rsid w:val="006F56CD"/>
    <w:rsid w:val="007154E2"/>
    <w:rsid w:val="00740C4C"/>
    <w:rsid w:val="00750B52"/>
    <w:rsid w:val="00752405"/>
    <w:rsid w:val="0075598E"/>
    <w:rsid w:val="0077028F"/>
    <w:rsid w:val="007A1457"/>
    <w:rsid w:val="00821B3B"/>
    <w:rsid w:val="008D7511"/>
    <w:rsid w:val="00924279"/>
    <w:rsid w:val="009600E4"/>
    <w:rsid w:val="00964307"/>
    <w:rsid w:val="009B32C4"/>
    <w:rsid w:val="009B6FA7"/>
    <w:rsid w:val="009C1A84"/>
    <w:rsid w:val="009D5832"/>
    <w:rsid w:val="00A304FD"/>
    <w:rsid w:val="00A64369"/>
    <w:rsid w:val="00A84FF6"/>
    <w:rsid w:val="00AE0469"/>
    <w:rsid w:val="00B11C5A"/>
    <w:rsid w:val="00B20A90"/>
    <w:rsid w:val="00B608E6"/>
    <w:rsid w:val="00B75C9A"/>
    <w:rsid w:val="00BA44BD"/>
    <w:rsid w:val="00BB1604"/>
    <w:rsid w:val="00C23FD8"/>
    <w:rsid w:val="00C24158"/>
    <w:rsid w:val="00C338EB"/>
    <w:rsid w:val="00C40817"/>
    <w:rsid w:val="00C64726"/>
    <w:rsid w:val="00C70E17"/>
    <w:rsid w:val="00CB4C5C"/>
    <w:rsid w:val="00CE31F1"/>
    <w:rsid w:val="00CE46EB"/>
    <w:rsid w:val="00D04EEA"/>
    <w:rsid w:val="00D57FAB"/>
    <w:rsid w:val="00D639A4"/>
    <w:rsid w:val="00D82368"/>
    <w:rsid w:val="00D83D77"/>
    <w:rsid w:val="00DB01E9"/>
    <w:rsid w:val="00DC3CBF"/>
    <w:rsid w:val="00E114F5"/>
    <w:rsid w:val="00E141E7"/>
    <w:rsid w:val="00E148C3"/>
    <w:rsid w:val="00E27D11"/>
    <w:rsid w:val="00E343B5"/>
    <w:rsid w:val="00E41A75"/>
    <w:rsid w:val="00E54D65"/>
    <w:rsid w:val="00E93886"/>
    <w:rsid w:val="00E97A9E"/>
    <w:rsid w:val="00EE6B1F"/>
    <w:rsid w:val="00EF49B3"/>
    <w:rsid w:val="00F008EF"/>
    <w:rsid w:val="00F01180"/>
    <w:rsid w:val="00F37453"/>
    <w:rsid w:val="00F56FFE"/>
    <w:rsid w:val="00F911EA"/>
    <w:rsid w:val="00FB799C"/>
    <w:rsid w:val="5F010B4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3"/>
    <w:basedOn w:val="1"/>
    <w:next w:val="1"/>
    <w:link w:val="12"/>
    <w:unhideWhenUsed/>
    <w:qFormat/>
    <w:uiPriority w:val="9"/>
    <w:pPr>
      <w:keepNext/>
      <w:keepLines/>
      <w:spacing w:before="260" w:after="260" w:line="416" w:lineRule="auto"/>
      <w:outlineLvl w:val="2"/>
    </w:pPr>
    <w:rPr>
      <w:b/>
      <w:bCs/>
      <w:sz w:val="32"/>
      <w:szCs w:val="32"/>
    </w:rPr>
  </w:style>
  <w:style w:type="character" w:default="1" w:styleId="8">
    <w:name w:val="Default Paragraph Font"/>
    <w:semiHidden/>
    <w:unhideWhenUsed/>
    <w:qFormat/>
    <w:uiPriority w:val="1"/>
  </w:style>
  <w:style w:type="table" w:default="1" w:styleId="6">
    <w:name w:val="Normal Table"/>
    <w:semiHidden/>
    <w:unhideWhenUsed/>
    <w:uiPriority w:val="99"/>
    <w:tblPr>
      <w:tblCellMar>
        <w:top w:w="0" w:type="dxa"/>
        <w:left w:w="108" w:type="dxa"/>
        <w:bottom w:w="0" w:type="dxa"/>
        <w:right w:w="108" w:type="dxa"/>
      </w:tblCellMar>
    </w:tblPr>
  </w:style>
  <w:style w:type="paragraph" w:styleId="3">
    <w:name w:val="footer"/>
    <w:basedOn w:val="1"/>
    <w:link w:val="11"/>
    <w:unhideWhenUsed/>
    <w:uiPriority w:val="99"/>
    <w:pPr>
      <w:tabs>
        <w:tab w:val="center" w:pos="4153"/>
        <w:tab w:val="right" w:pos="8306"/>
      </w:tabs>
      <w:snapToGrid w:val="0"/>
      <w:jc w:val="left"/>
    </w:pPr>
    <w:rPr>
      <w:sz w:val="18"/>
      <w:szCs w:val="18"/>
    </w:rPr>
  </w:style>
  <w:style w:type="paragraph" w:styleId="4">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Normal (Web)"/>
    <w:basedOn w:val="1"/>
    <w:unhideWhenUsed/>
    <w:uiPriority w:val="99"/>
    <w:pPr>
      <w:widowControl/>
      <w:spacing w:before="100" w:beforeAutospacing="1" w:after="100" w:afterAutospacing="1"/>
      <w:jc w:val="left"/>
    </w:pPr>
    <w:rPr>
      <w:rFonts w:ascii="宋体" w:hAnsi="宋体" w:eastAsia="宋体" w:cs="宋体"/>
      <w:kern w:val="0"/>
      <w:sz w:val="24"/>
      <w:szCs w:val="24"/>
    </w:rPr>
  </w:style>
  <w:style w:type="table" w:styleId="7">
    <w:name w:val="Table Grid"/>
    <w:basedOn w:val="6"/>
    <w:qFormat/>
    <w:uiPriority w:val="5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
    <w:name w:val="Strong"/>
    <w:basedOn w:val="8"/>
    <w:qFormat/>
    <w:uiPriority w:val="22"/>
    <w:rPr>
      <w:b/>
      <w:bCs/>
    </w:rPr>
  </w:style>
  <w:style w:type="character" w:customStyle="1" w:styleId="10">
    <w:name w:val="页眉 字符"/>
    <w:basedOn w:val="8"/>
    <w:link w:val="4"/>
    <w:uiPriority w:val="99"/>
    <w:rPr>
      <w:sz w:val="18"/>
      <w:szCs w:val="18"/>
    </w:rPr>
  </w:style>
  <w:style w:type="character" w:customStyle="1" w:styleId="11">
    <w:name w:val="页脚 字符"/>
    <w:basedOn w:val="8"/>
    <w:link w:val="3"/>
    <w:uiPriority w:val="99"/>
    <w:rPr>
      <w:sz w:val="18"/>
      <w:szCs w:val="18"/>
    </w:rPr>
  </w:style>
  <w:style w:type="character" w:customStyle="1" w:styleId="12">
    <w:name w:val="标题 3 字符"/>
    <w:basedOn w:val="8"/>
    <w:link w:val="2"/>
    <w:qFormat/>
    <w:uiPriority w:val="9"/>
    <w:rPr>
      <w:b/>
      <w:bCs/>
      <w:sz w:val="32"/>
      <w:szCs w:val="32"/>
    </w:rPr>
  </w:style>
  <w:style w:type="character" w:customStyle="1" w:styleId="13">
    <w:name w:val="fontstyle01"/>
    <w:basedOn w:val="8"/>
    <w:uiPriority w:val="0"/>
    <w:rPr>
      <w:rFonts w:hint="default" w:ascii="FZSSK--GBK1-0" w:hAnsi="FZSSK--GBK1-0"/>
      <w:color w:val="000000"/>
      <w:sz w:val="20"/>
      <w:szCs w:val="20"/>
    </w:rPr>
  </w:style>
  <w:style w:type="character" w:customStyle="1" w:styleId="14">
    <w:name w:val="fontstyle11"/>
    <w:basedOn w:val="8"/>
    <w:uiPriority w:val="0"/>
    <w:rPr>
      <w:rFonts w:hint="default" w:ascii="NEU-BZ-Regular" w:hAnsi="NEU-BZ-Regular"/>
      <w:color w:val="000000"/>
      <w:sz w:val="20"/>
      <w:szCs w:val="20"/>
    </w:rPr>
  </w:style>
</w:style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7" Type="http://schemas.openxmlformats.org/officeDocument/2006/relationships/customXml" Target="../customXml/item1.xml"/><Relationship Id="rId6" Type="http://schemas.openxmlformats.org/officeDocument/2006/relationships/image" Target="media/image2.png"/><Relationship Id="rId5" Type="http://schemas.openxmlformats.org/officeDocument/2006/relationships/image" Target="media/image1.png"/><Relationship Id="rId4" Type="http://schemas.openxmlformats.org/officeDocument/2006/relationships/theme" Target="theme/theme1.xml"/><Relationship Id="rId3"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27</Pages>
  <Words>5836</Words>
  <Characters>6961</Characters>
  <Lines>206</Lines>
  <Paragraphs>58</Paragraphs>
  <TotalTime>262</TotalTime>
  <ScaleCrop>false</ScaleCrop>
  <LinksUpToDate>false</LinksUpToDate>
  <CharactersWithSpaces>7392</CharactersWithSpaces>
  <Application>WPS Office_12.1.0.21915_F1E327BC-269C-435d-A152-05C5408002CA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2025-07-20T08:22:00Z</dcterms:created>
  <dc:creator>Mingzhi</dc:creator>
  <cp:lastModifiedBy>大头猪猪的妈咪</cp:lastModifiedBy>
  <dcterms:modified xsi:type="dcterms:W3CDTF">2025-07-21T12:25:38Z</dcterms:modified>
  <cp:revision>190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eyJoZGlkIjoiODhmYzEzZmI3MWUzZGQwOWZhMmQyNmUyNGEyMWRkMzMiLCJ1c2VySWQiOiI2NDA2MjQ3MDgifQ==</vt:lpwstr>
  </property>
  <property fmtid="{D5CDD505-2E9C-101B-9397-08002B2CF9AE}" pid="3" name="KSOProductBuildVer">
    <vt:lpwstr>2052-12.1.0.21915</vt:lpwstr>
  </property>
  <property fmtid="{D5CDD505-2E9C-101B-9397-08002B2CF9AE}" pid="4" name="ICV">
    <vt:lpwstr>86F0C008BE0C4423ACC975FFC979B149_12</vt:lpwstr>
  </property>
</Properties>
</file>